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8C471">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魏家地煤矿分公司</w:t>
      </w:r>
      <w:r>
        <w:rPr>
          <w:rFonts w:hint="eastAsia" w:ascii="宋体" w:hAnsi="宋体" w:eastAsia="宋体" w:cs="宋体"/>
          <w:b/>
          <w:color w:val="auto"/>
          <w:kern w:val="0"/>
          <w:sz w:val="28"/>
          <w:szCs w:val="28"/>
        </w:rPr>
        <w:t>胶带</w:t>
      </w:r>
      <w:r>
        <w:rPr>
          <w:rFonts w:hint="eastAsia" w:ascii="宋体" w:hAnsi="宋体" w:eastAsia="宋体" w:cs="宋体"/>
          <w:b/>
          <w:color w:val="auto"/>
          <w:kern w:val="0"/>
          <w:sz w:val="28"/>
          <w:szCs w:val="28"/>
          <w:lang w:eastAsia="zh-CN"/>
        </w:rPr>
        <w:t>输送</w:t>
      </w:r>
      <w:r>
        <w:rPr>
          <w:rFonts w:hint="eastAsia" w:ascii="宋体" w:hAnsi="宋体" w:eastAsia="宋体" w:cs="宋体"/>
          <w:b/>
          <w:color w:val="auto"/>
          <w:kern w:val="0"/>
          <w:sz w:val="28"/>
          <w:szCs w:val="28"/>
        </w:rPr>
        <w:t>机</w:t>
      </w:r>
    </w:p>
    <w:p w14:paraId="4A8AB24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lang w:val="en-US" w:eastAsia="zh-CN"/>
        </w:rPr>
        <w:t>矿用隔爆兼本质安全型交流变频器</w:t>
      </w:r>
      <w:r>
        <w:rPr>
          <w:rFonts w:hint="eastAsia" w:ascii="宋体" w:hAnsi="宋体" w:eastAsia="宋体" w:cs="宋体"/>
          <w:b/>
          <w:color w:val="auto"/>
          <w:kern w:val="0"/>
          <w:sz w:val="28"/>
          <w:szCs w:val="28"/>
        </w:rPr>
        <w:t>技术</w:t>
      </w:r>
      <w:r>
        <w:rPr>
          <w:rFonts w:hint="eastAsia" w:ascii="宋体" w:hAnsi="宋体" w:eastAsia="宋体" w:cs="宋体"/>
          <w:b/>
          <w:color w:val="auto"/>
          <w:kern w:val="0"/>
          <w:sz w:val="28"/>
          <w:szCs w:val="28"/>
          <w:lang w:val="en-US" w:eastAsia="zh-CN"/>
        </w:rPr>
        <w:t>参数</w:t>
      </w:r>
    </w:p>
    <w:p w14:paraId="337D8033">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设备名称：</w:t>
      </w:r>
      <w:r>
        <w:rPr>
          <w:rFonts w:hint="eastAsia" w:ascii="宋体" w:hAnsi="宋体" w:eastAsia="宋体" w:cs="宋体"/>
          <w:sz w:val="24"/>
          <w:szCs w:val="24"/>
          <w:lang w:val="en-US" w:eastAsia="zh-CN"/>
        </w:rPr>
        <w:t>矿用隔爆兼本质安全型交流变频器</w:t>
      </w:r>
    </w:p>
    <w:p w14:paraId="3C7FF217">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lang w:val="en-US" w:eastAsia="zh-CN"/>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购置数量：</w:t>
      </w:r>
      <w:r>
        <w:rPr>
          <w:rFonts w:hint="eastAsia" w:ascii="宋体" w:hAnsi="宋体" w:eastAsia="宋体" w:cs="宋体"/>
          <w:b w:val="0"/>
          <w:bCs/>
          <w:color w:val="auto"/>
          <w:sz w:val="24"/>
          <w:szCs w:val="24"/>
          <w:lang w:val="en-US" w:eastAsia="zh-CN"/>
        </w:rPr>
        <w:t xml:space="preserve">2套  </w:t>
      </w:r>
      <w:r>
        <w:rPr>
          <w:rFonts w:hint="eastAsia" w:ascii="宋体" w:hAnsi="宋体" w:eastAsia="宋体" w:cs="宋体"/>
          <w:b w:val="0"/>
          <w:bCs/>
          <w:color w:val="auto"/>
          <w:sz w:val="24"/>
          <w:szCs w:val="24"/>
          <w:lang w:val="en-US" w:eastAsia="zh-CN"/>
        </w:rPr>
        <w:br w:type="textWrapping"/>
      </w:r>
      <w:r>
        <w:rPr>
          <w:rFonts w:hint="eastAsia" w:ascii="宋体" w:hAnsi="宋体" w:eastAsia="宋体" w:cs="宋体"/>
          <w:b/>
          <w:color w:val="auto"/>
          <w:sz w:val="24"/>
          <w:szCs w:val="24"/>
          <w:lang w:val="en-US" w:eastAsia="zh-CN"/>
        </w:rPr>
        <w:t>三、设备型号</w:t>
      </w:r>
      <w:r>
        <w:rPr>
          <w:rFonts w:hint="eastAsia" w:ascii="宋体" w:hAnsi="宋体" w:eastAsia="宋体" w:cs="宋体"/>
          <w:b/>
          <w:color w:val="auto"/>
          <w:sz w:val="24"/>
          <w:szCs w:val="24"/>
        </w:rPr>
        <w:t>：</w:t>
      </w:r>
      <w:r>
        <w:rPr>
          <w:rFonts w:hint="eastAsia" w:ascii="宋体" w:hAnsi="宋体" w:eastAsia="宋体" w:cs="宋体"/>
          <w:sz w:val="24"/>
          <w:szCs w:val="24"/>
          <w:lang w:val="en-US" w:eastAsia="zh-CN"/>
        </w:rPr>
        <w:t>BPJ-400/1140K</w:t>
      </w:r>
    </w:p>
    <w:p w14:paraId="57A37FDC">
      <w:pPr>
        <w:pStyle w:val="2"/>
        <w:spacing w:line="360" w:lineRule="auto"/>
        <w:rPr>
          <w:rFonts w:hint="default"/>
          <w:lang w:val="en-US"/>
        </w:rPr>
      </w:pPr>
      <w:r>
        <w:rPr>
          <w:rFonts w:hint="eastAsia" w:ascii="宋体" w:hAnsi="宋体" w:eastAsia="宋体" w:cs="宋体"/>
          <w:b/>
          <w:bCs/>
          <w:sz w:val="24"/>
          <w:szCs w:val="24"/>
          <w:lang w:val="en-US" w:eastAsia="zh-CN"/>
        </w:rPr>
        <w:t>四、生产厂家：</w:t>
      </w:r>
      <w:r>
        <w:rPr>
          <w:rFonts w:hint="eastAsia" w:ascii="宋体" w:hAnsi="宋体" w:eastAsia="宋体" w:cs="宋体"/>
          <w:sz w:val="24"/>
          <w:szCs w:val="24"/>
          <w:lang w:val="en-US" w:eastAsia="zh-CN"/>
        </w:rPr>
        <w:t>仝锐</w:t>
      </w:r>
    </w:p>
    <w:p w14:paraId="1B9ACB53">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矿用隔爆兼本质安全型交流变频器技术参数及技术要求</w:t>
      </w:r>
      <w:r>
        <w:rPr>
          <w:rFonts w:hint="eastAsia" w:ascii="宋体" w:hAnsi="宋体" w:eastAsia="宋体" w:cs="宋体"/>
          <w:b/>
          <w:color w:val="auto"/>
          <w:sz w:val="24"/>
          <w:szCs w:val="24"/>
        </w:rPr>
        <w:t>：</w:t>
      </w:r>
    </w:p>
    <w:p w14:paraId="076E47C7">
      <w:pPr>
        <w:keepNext w:val="0"/>
        <w:keepLines w:val="0"/>
        <w:pageBreakBefore w:val="0"/>
        <w:widowControl/>
        <w:kinsoku w:val="0"/>
        <w:wordWrap/>
        <w:overflowPunct/>
        <w:topLinePunct w:val="0"/>
        <w:autoSpaceDE w:val="0"/>
        <w:autoSpaceDN w:val="0"/>
        <w:bidi w:val="0"/>
        <w:adjustRightInd/>
        <w:snapToGrid/>
        <w:spacing w:line="440" w:lineRule="exact"/>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（一）矿用隔爆兼本质安全型交流变频器技术参数：</w:t>
      </w:r>
    </w:p>
    <w:p w14:paraId="2D8EAD10">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bookmarkStart w:id="0" w:name="_Toc11518"/>
      <w:bookmarkStart w:id="1" w:name="_Toc9966"/>
      <w:bookmarkStart w:id="2" w:name="_Toc20939_WPSOffice_Level3"/>
      <w:r>
        <w:rPr>
          <w:rFonts w:hint="eastAsia" w:ascii="宋体" w:hAnsi="宋体" w:eastAsia="宋体" w:cs="宋体"/>
          <w:snapToGrid w:val="0"/>
          <w:color w:val="auto"/>
          <w:kern w:val="0"/>
          <w:sz w:val="24"/>
          <w:szCs w:val="24"/>
          <w:lang w:val="en-US" w:eastAsia="zh-CN"/>
        </w:rPr>
        <w:t>1.</w:t>
      </w:r>
      <w:bookmarkEnd w:id="0"/>
      <w:bookmarkEnd w:id="1"/>
      <w:bookmarkEnd w:id="2"/>
      <w:r>
        <w:rPr>
          <w:rFonts w:hint="eastAsia" w:ascii="宋体" w:hAnsi="宋体" w:eastAsia="宋体" w:cs="宋体"/>
          <w:snapToGrid w:val="0"/>
          <w:color w:val="auto"/>
          <w:kern w:val="0"/>
          <w:sz w:val="24"/>
          <w:szCs w:val="24"/>
          <w:lang w:val="en-US" w:eastAsia="zh-CN"/>
        </w:rPr>
        <w:t>额定功率：    400kW</w:t>
      </w:r>
    </w:p>
    <w:p w14:paraId="1E03D70C">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2.额定输入电压： 1140V</w:t>
      </w:r>
    </w:p>
    <w:p w14:paraId="7CD4B73E">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3.输入电源频率： 0～50Hz</w:t>
      </w:r>
    </w:p>
    <w:p w14:paraId="7BD4E661">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4.输出电压范围： 0～1140V</w:t>
      </w:r>
    </w:p>
    <w:p w14:paraId="58784463">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5.输出频率范围： 0～电滚筒额定频率，0.1Hz连续可调</w:t>
      </w:r>
    </w:p>
    <w:p w14:paraId="218FD0C0">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6.控制方式：     无传感矢量控制</w:t>
      </w:r>
    </w:p>
    <w:p w14:paraId="19864E26">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7.运行方式：     三电平（不得大于平均值的10%），四象限</w:t>
      </w:r>
    </w:p>
    <w:p w14:paraId="5FD2F6ED">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8.冷却方式：     水冷</w:t>
      </w:r>
    </w:p>
    <w:p w14:paraId="38B8FAC6">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9.防爆形式：     Exd[ib]ⅠMb</w:t>
      </w:r>
    </w:p>
    <w:p w14:paraId="5FDD8130">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10.工作制：       S1(连续工作制)</w:t>
      </w:r>
    </w:p>
    <w:p w14:paraId="150BBAB1">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11.输出频率分辨率：0.1Hz</w:t>
      </w:r>
    </w:p>
    <w:p w14:paraId="07545552">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12.载波频率范围：  0.5～16kHz</w:t>
      </w:r>
    </w:p>
    <w:p w14:paraId="38A559B4">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13.本安输出最高开路电压：24.2V DC</w:t>
      </w:r>
    </w:p>
    <w:p w14:paraId="5885F78D">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14.本安输出最大短路电流：40mA DC</w:t>
      </w:r>
    </w:p>
    <w:p w14:paraId="2E3AFE6E">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15.电压允许波动范围：-15%～+15%，电压不平衡度&lt;3%，输入频率45-55Hz</w:t>
      </w:r>
    </w:p>
    <w:p w14:paraId="3E26EF00">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16.过载能力：150%Ie  120s；200%Ie  60s</w:t>
      </w:r>
    </w:p>
    <w:p w14:paraId="3355C65F">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17.低频运转时有自动转矩提升功能，能保证200%的额定转矩</w:t>
      </w:r>
    </w:p>
    <w:p w14:paraId="4D15D916">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18.加速\减速时间：   0.01～3600sec任意可调</w:t>
      </w:r>
    </w:p>
    <w:p w14:paraId="4C56AD7C">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19.起动延时时间：    0～180s任意可调</w:t>
      </w:r>
    </w:p>
    <w:p w14:paraId="7540E66E">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20.功率因数：        cosφ＞0.95</w:t>
      </w:r>
    </w:p>
    <w:p w14:paraId="08976235">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21.总谐波含量（THD）：＜5％</w:t>
      </w:r>
    </w:p>
    <w:p w14:paraId="31347B93">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22.启动转矩：        0.5Hz时，最大输出转矩2倍额定转矩</w:t>
      </w:r>
    </w:p>
    <w:p w14:paraId="453E93BB">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23.电能质量，EMC特性等电气指标符合相关国标要求</w:t>
      </w:r>
    </w:p>
    <w:p w14:paraId="60315DF9">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24.具备短路保护、瞬间过流、过载保护、过欠压保护、功率器件过热保护等保护功能</w:t>
      </w:r>
    </w:p>
    <w:p w14:paraId="0CC2DF9F">
      <w:pPr>
        <w:keepNext w:val="0"/>
        <w:keepLines w:val="0"/>
        <w:pageBreakBefore w:val="0"/>
        <w:widowControl/>
        <w:kinsoku w:val="0"/>
        <w:wordWrap/>
        <w:overflowPunct/>
        <w:topLinePunct w:val="0"/>
        <w:autoSpaceDE w:val="0"/>
        <w:autoSpaceDN w:val="0"/>
        <w:bidi w:val="0"/>
        <w:adjustRightInd/>
        <w:snapToGrid/>
        <w:spacing w:line="440" w:lineRule="exact"/>
        <w:ind w:firstLine="480" w:firstLineChars="200"/>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25.控制方式：开、闭环失量控制，PWSM控制</w:t>
      </w:r>
    </w:p>
    <w:p w14:paraId="46CBB009">
      <w:pPr>
        <w:keepNext w:val="0"/>
        <w:keepLines w:val="0"/>
        <w:pageBreakBefore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snapToGrid w:val="0"/>
          <w:color w:val="auto"/>
          <w:kern w:val="0"/>
          <w:sz w:val="24"/>
          <w:szCs w:val="24"/>
          <w:lang w:val="en-US" w:eastAsia="zh-CN"/>
        </w:rPr>
        <w:t>26.显示功能：人机界面友好，操作方便，可显示变频器运行状态、电机电流、转速、故障信息等相关参数；具有最少保存100次故障记录，且能够查询。</w:t>
      </w:r>
    </w:p>
    <w:p w14:paraId="4C66A6C3">
      <w:pPr>
        <w:pStyle w:val="18"/>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w:t>
      </w:r>
      <w:bookmarkStart w:id="3" w:name="_Toc10196_WPSOffice_Level3"/>
      <w:bookmarkStart w:id="4" w:name="_Toc2680"/>
      <w:bookmarkStart w:id="5" w:name="_Toc14331"/>
      <w:r>
        <w:rPr>
          <w:rFonts w:hint="eastAsia" w:ascii="宋体" w:hAnsi="宋体" w:eastAsia="宋体" w:cs="宋体"/>
          <w:color w:val="auto"/>
          <w:sz w:val="24"/>
          <w:szCs w:val="24"/>
          <w:lang w:val="en-US" w:eastAsia="zh-CN"/>
        </w:rPr>
        <w:t>矿用隔爆兼本质安全型交流变频器技术</w:t>
      </w:r>
      <w:bookmarkEnd w:id="3"/>
      <w:bookmarkEnd w:id="4"/>
      <w:bookmarkEnd w:id="5"/>
      <w:r>
        <w:rPr>
          <w:rFonts w:hint="eastAsia" w:ascii="宋体" w:hAnsi="宋体" w:eastAsia="宋体" w:cs="宋体"/>
          <w:color w:val="auto"/>
          <w:sz w:val="24"/>
          <w:szCs w:val="24"/>
          <w:lang w:val="en-US" w:eastAsia="zh-CN"/>
        </w:rPr>
        <w:t>要求</w:t>
      </w:r>
    </w:p>
    <w:p w14:paraId="07E94171">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1.</w:t>
      </w:r>
      <w:r>
        <w:rPr>
          <w:rFonts w:hint="eastAsia" w:ascii="宋体" w:hAnsi="宋体" w:eastAsia="宋体" w:cs="宋体"/>
          <w:bCs/>
          <w:color w:val="auto"/>
          <w:kern w:val="32"/>
          <w:sz w:val="24"/>
          <w:szCs w:val="24"/>
        </w:rPr>
        <w:t>具有根据负载情况自动优化励磁电流，实现自动节能运行功能。</w:t>
      </w:r>
    </w:p>
    <w:p w14:paraId="2F114F0B">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2.</w:t>
      </w:r>
      <w:r>
        <w:rPr>
          <w:rFonts w:hint="eastAsia" w:ascii="宋体" w:hAnsi="宋体" w:eastAsia="宋体" w:cs="宋体"/>
          <w:bCs/>
          <w:color w:val="auto"/>
          <w:kern w:val="32"/>
          <w:sz w:val="24"/>
          <w:szCs w:val="24"/>
        </w:rPr>
        <w:t>具有自动限流功能：快速电流自动抑制能力，确保在加速过程中及冲击性负载下不发生过流故障。</w:t>
      </w:r>
    </w:p>
    <w:p w14:paraId="60AC1B08">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3.</w:t>
      </w:r>
      <w:r>
        <w:rPr>
          <w:rFonts w:hint="eastAsia" w:ascii="宋体" w:hAnsi="宋体" w:eastAsia="宋体" w:cs="宋体"/>
          <w:bCs/>
          <w:color w:val="auto"/>
          <w:kern w:val="32"/>
          <w:sz w:val="24"/>
          <w:szCs w:val="24"/>
        </w:rPr>
        <w:t>具有电压失速防止功能：保证减速过程中不发生过电压。</w:t>
      </w:r>
    </w:p>
    <w:p w14:paraId="21FD47F5">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4.</w:t>
      </w:r>
      <w:r>
        <w:rPr>
          <w:rFonts w:hint="eastAsia" w:ascii="宋体" w:hAnsi="宋体" w:eastAsia="宋体" w:cs="宋体"/>
          <w:bCs/>
          <w:color w:val="auto"/>
          <w:kern w:val="32"/>
          <w:sz w:val="24"/>
          <w:szCs w:val="24"/>
        </w:rPr>
        <w:t>具有多机联动自动负载平衡功能：根据负载自动调整各电机输出频率，使出力相同。</w:t>
      </w:r>
    </w:p>
    <w:p w14:paraId="73F17675">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5.</w:t>
      </w:r>
      <w:r>
        <w:rPr>
          <w:rFonts w:hint="eastAsia" w:ascii="宋体" w:hAnsi="宋体" w:eastAsia="宋体" w:cs="宋体"/>
          <w:bCs/>
          <w:color w:val="auto"/>
          <w:kern w:val="32"/>
          <w:sz w:val="24"/>
          <w:szCs w:val="24"/>
        </w:rPr>
        <w:t>具有上、下限频率设定，频率跳跃运行，反转运行限制，转差频率补偿，自动稳压运行功能。</w:t>
      </w:r>
    </w:p>
    <w:p w14:paraId="343EA1E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6.</w:t>
      </w:r>
      <w:r>
        <w:rPr>
          <w:rFonts w:hint="eastAsia" w:ascii="宋体" w:hAnsi="宋体" w:eastAsia="宋体" w:cs="宋体"/>
          <w:bCs/>
          <w:color w:val="auto"/>
          <w:kern w:val="32"/>
          <w:sz w:val="24"/>
          <w:szCs w:val="24"/>
        </w:rPr>
        <w:t>隔爆门上设置</w:t>
      </w:r>
      <w:r>
        <w:rPr>
          <w:rFonts w:hint="eastAsia" w:ascii="宋体" w:hAnsi="宋体" w:eastAsia="宋体" w:cs="宋体"/>
          <w:bCs/>
          <w:color w:val="auto"/>
          <w:kern w:val="32"/>
          <w:sz w:val="24"/>
          <w:szCs w:val="24"/>
          <w:lang w:val="en-US" w:eastAsia="zh-CN"/>
        </w:rPr>
        <w:t>7</w:t>
      </w:r>
      <w:r>
        <w:rPr>
          <w:rFonts w:hint="eastAsia" w:ascii="宋体" w:hAnsi="宋体" w:eastAsia="宋体" w:cs="宋体"/>
          <w:bCs/>
          <w:color w:val="auto"/>
          <w:kern w:val="32"/>
          <w:sz w:val="24"/>
          <w:szCs w:val="24"/>
        </w:rPr>
        <w:t>寸液晶彩色中文信息屏，主电路合闸指示，控制电路合闸指示，直流电压，输出频率，电机电流，控制器故障指示，欠压指示，过载指示等。故障存储记录</w:t>
      </w:r>
      <w:r>
        <w:rPr>
          <w:rFonts w:hint="eastAsia" w:ascii="宋体" w:hAnsi="宋体" w:eastAsia="宋体" w:cs="宋体"/>
          <w:bCs/>
          <w:color w:val="auto"/>
          <w:kern w:val="32"/>
          <w:sz w:val="24"/>
          <w:szCs w:val="24"/>
          <w:lang w:eastAsia="zh-CN"/>
        </w:rPr>
        <w:t>不少于</w:t>
      </w:r>
      <w:r>
        <w:rPr>
          <w:rFonts w:hint="eastAsia" w:ascii="宋体" w:hAnsi="宋体" w:eastAsia="宋体" w:cs="宋体"/>
          <w:bCs/>
          <w:color w:val="auto"/>
          <w:kern w:val="32"/>
          <w:sz w:val="24"/>
          <w:szCs w:val="24"/>
        </w:rPr>
        <w:t>1000条。</w:t>
      </w:r>
    </w:p>
    <w:p w14:paraId="73094F2E">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7.</w:t>
      </w:r>
      <w:r>
        <w:rPr>
          <w:rFonts w:hint="eastAsia" w:ascii="宋体" w:hAnsi="宋体" w:eastAsia="宋体" w:cs="宋体"/>
          <w:bCs/>
          <w:color w:val="auto"/>
          <w:kern w:val="32"/>
          <w:sz w:val="24"/>
          <w:szCs w:val="24"/>
        </w:rPr>
        <w:t>具有8个开关量输入和5个开关量输出，2个模拟信号量输入、2个模拟信号量输出功能。</w:t>
      </w:r>
    </w:p>
    <w:p w14:paraId="6317F356">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8.</w:t>
      </w:r>
      <w:r>
        <w:rPr>
          <w:rFonts w:hint="eastAsia" w:ascii="宋体" w:hAnsi="宋体" w:eastAsia="宋体" w:cs="宋体"/>
          <w:bCs/>
          <w:color w:val="auto"/>
          <w:kern w:val="32"/>
          <w:sz w:val="24"/>
          <w:szCs w:val="24"/>
        </w:rPr>
        <w:t>具有三相电机PT100测温元件、温度检测模块和保护功能。</w:t>
      </w:r>
    </w:p>
    <w:p w14:paraId="771B515C">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9.</w:t>
      </w:r>
      <w:r>
        <w:rPr>
          <w:rFonts w:hint="eastAsia" w:ascii="宋体" w:hAnsi="宋体" w:eastAsia="宋体" w:cs="宋体"/>
          <w:bCs/>
          <w:color w:val="auto"/>
          <w:kern w:val="32"/>
          <w:sz w:val="24"/>
          <w:szCs w:val="24"/>
        </w:rPr>
        <w:t>主回路电容使用薄膜电容(非电解电容)。</w:t>
      </w:r>
    </w:p>
    <w:p w14:paraId="3E7F018E">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10.</w:t>
      </w:r>
      <w:r>
        <w:rPr>
          <w:rFonts w:hint="eastAsia" w:ascii="宋体" w:hAnsi="宋体" w:eastAsia="宋体" w:cs="宋体"/>
          <w:bCs/>
          <w:color w:val="auto"/>
          <w:kern w:val="32"/>
          <w:sz w:val="24"/>
          <w:szCs w:val="24"/>
        </w:rPr>
        <w:t>具有短路，过载，输入过压、欠压，功率模块故障保护，功率模块过热保护、缺相、中点电压平衡等完善的硬件和软件保护措施。</w:t>
      </w:r>
    </w:p>
    <w:p w14:paraId="0A6B4C2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11.</w:t>
      </w:r>
      <w:r>
        <w:rPr>
          <w:rFonts w:hint="eastAsia" w:ascii="宋体" w:hAnsi="宋体" w:eastAsia="宋体" w:cs="宋体"/>
          <w:bCs/>
          <w:color w:val="auto"/>
          <w:kern w:val="32"/>
          <w:sz w:val="24"/>
          <w:szCs w:val="24"/>
        </w:rPr>
        <w:t>矿用隔爆兼本质安全型低压交流变频器具备接入矿井自动化控制系统所需通讯接口和开关、模拟量输出节点。通讯协议开放，能读取内部数据。开关量输出点满足对变频器的启动、停止、复位、故障点读取功能。电流、电压、频率等模拟量输出节点满足0-20mA电流信号格式或0-10V电压信号格式。</w:t>
      </w:r>
    </w:p>
    <w:p w14:paraId="4B35C0A7">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12.</w:t>
      </w:r>
      <w:r>
        <w:rPr>
          <w:rFonts w:hint="eastAsia" w:ascii="宋体" w:hAnsi="宋体" w:eastAsia="宋体" w:cs="宋体"/>
          <w:bCs/>
          <w:color w:val="auto"/>
          <w:kern w:val="32"/>
          <w:sz w:val="24"/>
          <w:szCs w:val="24"/>
        </w:rPr>
        <w:t>本地控制：通过防爆变频器按钮直接控制，为备用控制方式</w:t>
      </w:r>
      <w:r>
        <w:rPr>
          <w:rFonts w:hint="eastAsia" w:ascii="宋体" w:hAnsi="宋体" w:eastAsia="宋体" w:cs="宋体"/>
          <w:bCs/>
          <w:color w:val="auto"/>
          <w:kern w:val="32"/>
          <w:sz w:val="24"/>
          <w:szCs w:val="24"/>
          <w:lang w:eastAsia="zh-CN"/>
        </w:rPr>
        <w:t>。</w:t>
      </w:r>
    </w:p>
    <w:p w14:paraId="0EC0D98C">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13.</w:t>
      </w:r>
      <w:r>
        <w:rPr>
          <w:rFonts w:hint="eastAsia" w:ascii="宋体" w:hAnsi="宋体" w:eastAsia="宋体" w:cs="宋体"/>
          <w:bCs/>
          <w:color w:val="auto"/>
          <w:kern w:val="32"/>
          <w:sz w:val="24"/>
          <w:szCs w:val="24"/>
        </w:rPr>
        <w:t>远程I/O控制：通过变频器内置接口板的I/O接口，与远程开关量信号相连，实现远程控制</w:t>
      </w:r>
      <w:r>
        <w:rPr>
          <w:rFonts w:hint="eastAsia" w:ascii="宋体" w:hAnsi="宋体" w:eastAsia="宋体" w:cs="宋体"/>
          <w:bCs/>
          <w:color w:val="auto"/>
          <w:kern w:val="32"/>
          <w:sz w:val="24"/>
          <w:szCs w:val="24"/>
          <w:lang w:eastAsia="zh-CN"/>
        </w:rPr>
        <w:t>。</w:t>
      </w:r>
    </w:p>
    <w:p w14:paraId="36A589CD">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14.</w:t>
      </w:r>
      <w:r>
        <w:rPr>
          <w:rFonts w:hint="eastAsia" w:ascii="宋体" w:hAnsi="宋体" w:eastAsia="宋体" w:cs="宋体"/>
          <w:bCs/>
          <w:color w:val="auto"/>
          <w:kern w:val="32"/>
          <w:sz w:val="24"/>
          <w:szCs w:val="24"/>
        </w:rPr>
        <w:t>上位控制：隔离RS485接口，采用标准MODBUS或CAN通讯规约，可与DCS、PLC等上位系统连接，优化协调控制</w:t>
      </w:r>
      <w:r>
        <w:rPr>
          <w:rFonts w:hint="eastAsia" w:ascii="宋体" w:hAnsi="宋体" w:eastAsia="宋体" w:cs="宋体"/>
          <w:bCs/>
          <w:color w:val="auto"/>
          <w:kern w:val="32"/>
          <w:sz w:val="24"/>
          <w:szCs w:val="24"/>
          <w:lang w:eastAsia="zh-CN"/>
        </w:rPr>
        <w:t>。</w:t>
      </w:r>
    </w:p>
    <w:p w14:paraId="27764F01">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15.</w:t>
      </w:r>
      <w:r>
        <w:rPr>
          <w:rFonts w:hint="eastAsia" w:ascii="宋体" w:hAnsi="宋体" w:eastAsia="宋体" w:cs="宋体"/>
          <w:bCs/>
          <w:color w:val="auto"/>
          <w:kern w:val="32"/>
          <w:sz w:val="24"/>
          <w:szCs w:val="24"/>
        </w:rPr>
        <w:t>频率可通过主界面直接给定、由模拟信号（0~10V或4~20mA信号）给定、由上位机通过RS485端口给定。</w:t>
      </w:r>
    </w:p>
    <w:p w14:paraId="6CBD0B52">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val="en-US" w:eastAsia="zh-CN"/>
        </w:rPr>
      </w:pPr>
      <w:r>
        <w:rPr>
          <w:rFonts w:hint="eastAsia" w:ascii="宋体" w:hAnsi="宋体" w:eastAsia="宋体" w:cs="宋体"/>
          <w:bCs/>
          <w:color w:val="auto"/>
          <w:kern w:val="32"/>
          <w:sz w:val="24"/>
          <w:szCs w:val="24"/>
          <w:lang w:val="en-US" w:eastAsia="zh-CN"/>
        </w:rPr>
        <w:t>16.设备模块化设计，具有良好的互换性，任何一台故障不影响其他设备的正常运行；单台变频器内部三相采用模块化设计，任意一相发生问题，可对故障一相进行整体更换，方便井下的维修工作。</w:t>
      </w:r>
    </w:p>
    <w:p w14:paraId="3C0DCE6C">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17.</w:t>
      </w:r>
      <w:r>
        <w:rPr>
          <w:rFonts w:hint="eastAsia" w:ascii="宋体" w:hAnsi="宋体" w:eastAsia="宋体" w:cs="宋体"/>
          <w:bCs/>
          <w:color w:val="auto"/>
          <w:kern w:val="32"/>
          <w:sz w:val="24"/>
          <w:szCs w:val="24"/>
        </w:rPr>
        <w:t>高效率，系统总效率高达96%以上</w:t>
      </w:r>
      <w:r>
        <w:rPr>
          <w:rFonts w:hint="eastAsia" w:ascii="宋体" w:hAnsi="宋体" w:eastAsia="宋体" w:cs="宋体"/>
          <w:bCs/>
          <w:color w:val="auto"/>
          <w:kern w:val="32"/>
          <w:sz w:val="24"/>
          <w:szCs w:val="24"/>
          <w:lang w:eastAsia="zh-CN"/>
        </w:rPr>
        <w:t>。</w:t>
      </w:r>
    </w:p>
    <w:p w14:paraId="00133155">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18.</w:t>
      </w:r>
      <w:r>
        <w:rPr>
          <w:rFonts w:hint="eastAsia" w:ascii="宋体" w:hAnsi="宋体" w:eastAsia="宋体" w:cs="宋体"/>
          <w:bCs/>
          <w:color w:val="auto"/>
          <w:kern w:val="32"/>
          <w:sz w:val="24"/>
          <w:szCs w:val="24"/>
        </w:rPr>
        <w:t>脉动整流，</w:t>
      </w:r>
      <w:r>
        <w:rPr>
          <w:rFonts w:hint="eastAsia" w:ascii="宋体" w:hAnsi="宋体" w:eastAsia="宋体" w:cs="宋体"/>
          <w:bCs/>
          <w:color w:val="auto"/>
          <w:kern w:val="32"/>
          <w:sz w:val="24"/>
          <w:szCs w:val="24"/>
          <w:lang w:eastAsia="zh-CN"/>
        </w:rPr>
        <w:t>三</w:t>
      </w:r>
      <w:r>
        <w:rPr>
          <w:rFonts w:hint="eastAsia" w:ascii="宋体" w:hAnsi="宋体" w:eastAsia="宋体" w:cs="宋体"/>
          <w:bCs/>
          <w:color w:val="auto"/>
          <w:kern w:val="32"/>
          <w:sz w:val="24"/>
          <w:szCs w:val="24"/>
        </w:rPr>
        <w:t>电平输出，输出波形保证总谐波含量（THD）＜4％</w:t>
      </w:r>
      <w:r>
        <w:rPr>
          <w:rFonts w:hint="eastAsia" w:ascii="宋体" w:hAnsi="宋体" w:eastAsia="宋体" w:cs="宋体"/>
          <w:bCs/>
          <w:color w:val="auto"/>
          <w:kern w:val="32"/>
          <w:sz w:val="24"/>
          <w:szCs w:val="24"/>
          <w:lang w:eastAsia="zh-CN"/>
        </w:rPr>
        <w:t>。</w:t>
      </w:r>
    </w:p>
    <w:p w14:paraId="21F75CE8">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19.</w:t>
      </w:r>
      <w:r>
        <w:rPr>
          <w:rFonts w:hint="eastAsia" w:ascii="宋体" w:hAnsi="宋体" w:eastAsia="宋体" w:cs="宋体"/>
          <w:bCs/>
          <w:color w:val="auto"/>
          <w:kern w:val="32"/>
          <w:sz w:val="24"/>
          <w:szCs w:val="24"/>
        </w:rPr>
        <w:t>宽广的输入电压范围，电压允许波动范围-15%～+15%</w:t>
      </w:r>
      <w:r>
        <w:rPr>
          <w:rFonts w:hint="eastAsia" w:ascii="宋体" w:hAnsi="宋体" w:eastAsia="宋体" w:cs="宋体"/>
          <w:bCs/>
          <w:color w:val="auto"/>
          <w:kern w:val="32"/>
          <w:sz w:val="24"/>
          <w:szCs w:val="24"/>
          <w:lang w:eastAsia="zh-CN"/>
        </w:rPr>
        <w:t>。</w:t>
      </w:r>
    </w:p>
    <w:p w14:paraId="2CA60799">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20.</w:t>
      </w:r>
      <w:r>
        <w:rPr>
          <w:rFonts w:hint="eastAsia" w:ascii="宋体" w:hAnsi="宋体" w:eastAsia="宋体" w:cs="宋体"/>
          <w:bCs/>
          <w:color w:val="auto"/>
          <w:kern w:val="32"/>
          <w:sz w:val="24"/>
          <w:szCs w:val="24"/>
        </w:rPr>
        <w:t>精准的频率控制，频率波动不超过±1%，可在0～50Hz（最大200Hz）任意设定频率，调速精度为0.1Hz</w:t>
      </w:r>
      <w:r>
        <w:rPr>
          <w:rFonts w:hint="eastAsia" w:ascii="宋体" w:hAnsi="宋体" w:eastAsia="宋体" w:cs="宋体"/>
          <w:bCs/>
          <w:color w:val="auto"/>
          <w:kern w:val="32"/>
          <w:sz w:val="24"/>
          <w:szCs w:val="24"/>
          <w:lang w:eastAsia="zh-CN"/>
        </w:rPr>
        <w:t>。</w:t>
      </w:r>
    </w:p>
    <w:p w14:paraId="63E5C1C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21.</w:t>
      </w:r>
      <w:r>
        <w:rPr>
          <w:rFonts w:hint="eastAsia" w:ascii="宋体" w:hAnsi="宋体" w:eastAsia="宋体" w:cs="宋体"/>
          <w:bCs/>
          <w:color w:val="auto"/>
          <w:kern w:val="32"/>
          <w:sz w:val="24"/>
          <w:szCs w:val="24"/>
        </w:rPr>
        <w:t>变频器主要功率器件IGBT选用德国原装进口英飞凌（Infineon）产品，整流单元选用德国原装进口英飞凌（Infineon）DD系列产品；电容选用德国原装进ELECTRONICON的产品</w:t>
      </w:r>
      <w:r>
        <w:rPr>
          <w:rFonts w:hint="eastAsia" w:ascii="宋体" w:hAnsi="宋体" w:eastAsia="宋体" w:cs="宋体"/>
          <w:bCs/>
          <w:color w:val="auto"/>
          <w:kern w:val="32"/>
          <w:sz w:val="24"/>
          <w:szCs w:val="24"/>
          <w:lang w:eastAsia="zh-CN"/>
        </w:rPr>
        <w:t>。</w:t>
      </w:r>
    </w:p>
    <w:p w14:paraId="24C87A49">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22.</w:t>
      </w:r>
      <w:r>
        <w:rPr>
          <w:rFonts w:hint="eastAsia" w:ascii="宋体" w:hAnsi="宋体" w:eastAsia="宋体" w:cs="宋体"/>
          <w:bCs/>
          <w:color w:val="auto"/>
          <w:kern w:val="32"/>
          <w:sz w:val="24"/>
          <w:szCs w:val="24"/>
        </w:rPr>
        <w:t>自动、手动、检修速度给定值控制</w:t>
      </w:r>
      <w:r>
        <w:rPr>
          <w:rFonts w:hint="eastAsia" w:ascii="宋体" w:hAnsi="宋体" w:eastAsia="宋体" w:cs="宋体"/>
          <w:bCs/>
          <w:color w:val="auto"/>
          <w:kern w:val="32"/>
          <w:sz w:val="24"/>
          <w:szCs w:val="24"/>
          <w:lang w:eastAsia="zh-CN"/>
        </w:rPr>
        <w:t>。</w:t>
      </w:r>
    </w:p>
    <w:p w14:paraId="20305EDC">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23.</w:t>
      </w:r>
      <w:r>
        <w:rPr>
          <w:rFonts w:hint="eastAsia" w:ascii="宋体" w:hAnsi="宋体" w:eastAsia="宋体" w:cs="宋体"/>
          <w:bCs/>
          <w:color w:val="auto"/>
          <w:kern w:val="32"/>
          <w:sz w:val="24"/>
          <w:szCs w:val="24"/>
        </w:rPr>
        <w:t>起动防冲击控制(“Ｓ”化曲线给定)，在启动制动的过程中使皮带抖动最小，加、减速度变化率≤0.4m/s2，可方便的设置多段速（最多16种）</w:t>
      </w:r>
      <w:r>
        <w:rPr>
          <w:rFonts w:hint="eastAsia" w:ascii="宋体" w:hAnsi="宋体" w:eastAsia="宋体" w:cs="宋体"/>
          <w:bCs/>
          <w:color w:val="auto"/>
          <w:kern w:val="32"/>
          <w:sz w:val="24"/>
          <w:szCs w:val="24"/>
          <w:lang w:eastAsia="zh-CN"/>
        </w:rPr>
        <w:t>。</w:t>
      </w:r>
    </w:p>
    <w:p w14:paraId="236F0C39">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bookmarkStart w:id="6" w:name="_Toc5065_WPSOffice_Level2"/>
      <w:bookmarkStart w:id="7" w:name="_Toc8231_WPSOffice_Level2"/>
      <w:bookmarkStart w:id="8" w:name="_Toc20212_WPSOffice_Level2"/>
      <w:bookmarkStart w:id="9" w:name="_Toc28079_WPSOffice_Level2"/>
      <w:bookmarkStart w:id="10" w:name="_Toc1324_WPSOffice_Level2"/>
      <w:r>
        <w:rPr>
          <w:rFonts w:hint="eastAsia" w:ascii="宋体" w:hAnsi="宋体" w:eastAsia="宋体" w:cs="宋体"/>
          <w:bCs/>
          <w:color w:val="auto"/>
          <w:kern w:val="32"/>
          <w:sz w:val="24"/>
          <w:szCs w:val="24"/>
          <w:lang w:val="en-US" w:eastAsia="zh-CN"/>
        </w:rPr>
        <w:t>24.</w:t>
      </w:r>
      <w:r>
        <w:rPr>
          <w:rFonts w:hint="eastAsia" w:ascii="宋体" w:hAnsi="宋体" w:eastAsia="宋体" w:cs="宋体"/>
          <w:bCs/>
          <w:color w:val="auto"/>
          <w:kern w:val="32"/>
          <w:sz w:val="24"/>
          <w:szCs w:val="24"/>
        </w:rPr>
        <w:t>具有过电流、堵转、过速、绝缘检测等几十种完善的保护</w:t>
      </w:r>
      <w:bookmarkEnd w:id="6"/>
      <w:bookmarkEnd w:id="7"/>
      <w:bookmarkEnd w:id="8"/>
      <w:bookmarkEnd w:id="9"/>
      <w:bookmarkEnd w:id="10"/>
      <w:r>
        <w:rPr>
          <w:rFonts w:hint="eastAsia" w:ascii="宋体" w:hAnsi="宋体" w:eastAsia="宋体" w:cs="宋体"/>
          <w:bCs/>
          <w:color w:val="auto"/>
          <w:kern w:val="32"/>
          <w:sz w:val="24"/>
          <w:szCs w:val="24"/>
          <w:lang w:eastAsia="zh-CN"/>
        </w:rPr>
        <w:t>。</w:t>
      </w:r>
    </w:p>
    <w:p w14:paraId="7AA59303">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lang w:val="en-US" w:eastAsia="zh-CN"/>
        </w:rPr>
        <w:t>25.</w:t>
      </w:r>
      <w:r>
        <w:rPr>
          <w:rFonts w:hint="eastAsia" w:ascii="宋体" w:hAnsi="宋体" w:eastAsia="宋体" w:cs="宋体"/>
          <w:bCs/>
          <w:color w:val="auto"/>
          <w:kern w:val="32"/>
          <w:sz w:val="24"/>
          <w:szCs w:val="24"/>
        </w:rPr>
        <w:t>具有很好的堵转特性，堵转电流可以随意设定，并且实际电流值不会超过设定值</w:t>
      </w:r>
      <w:r>
        <w:rPr>
          <w:rFonts w:hint="eastAsia" w:ascii="宋体" w:hAnsi="宋体" w:eastAsia="宋体" w:cs="宋体"/>
          <w:bCs/>
          <w:color w:val="auto"/>
          <w:kern w:val="32"/>
          <w:sz w:val="24"/>
          <w:szCs w:val="24"/>
          <w:lang w:eastAsia="zh-CN"/>
        </w:rPr>
        <w:t>。</w:t>
      </w:r>
    </w:p>
    <w:p w14:paraId="3266D961">
      <w:pPr>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lang w:val="en-US" w:eastAsia="zh-CN"/>
        </w:rPr>
        <w:t>26.</w:t>
      </w:r>
      <w:r>
        <w:rPr>
          <w:rFonts w:hint="eastAsia" w:ascii="宋体" w:hAnsi="宋体" w:eastAsia="宋体" w:cs="宋体"/>
          <w:bCs/>
          <w:color w:val="auto"/>
          <w:kern w:val="32"/>
          <w:sz w:val="24"/>
          <w:szCs w:val="24"/>
        </w:rPr>
        <w:t>具有强大的内部软件故障以及外部线路故障的诊断功能，在诊断到故障的情况下，装置首先自动停止工作，防止故障进一步扩大，同时，进行准确的故障报警；能对所发生的故障类型及故障提供指示，便于运行人员和检修人员能辨别和解决所出现的问题；</w:t>
      </w:r>
    </w:p>
    <w:p w14:paraId="321028C5">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lang w:val="en-US" w:eastAsia="zh-CN"/>
        </w:rPr>
      </w:pPr>
      <w:r>
        <w:rPr>
          <w:rFonts w:hint="eastAsia" w:ascii="宋体" w:hAnsi="宋体" w:eastAsia="宋体" w:cs="宋体"/>
          <w:bCs/>
          <w:color w:val="auto"/>
          <w:kern w:val="32"/>
          <w:sz w:val="24"/>
          <w:szCs w:val="24"/>
          <w:lang w:val="en-US" w:eastAsia="zh-CN"/>
        </w:rPr>
        <w:t>27.变频器具备功率平衡功能，多台相同等级变频器驱动多台相同电机时，在机械部分正常工作时，变频器能够自动实现功率平衡功能；功率平衡功能正常实现的表现为在稳定工况下运行时，变频器的输出负载率偏差不大于3%。联合使用的多台变频器任一台可设为主机或从机，设置方式要简单可靠，应通过转换开关简单操作即可实现。</w:t>
      </w:r>
    </w:p>
    <w:p w14:paraId="3ECC6EF2">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lang w:val="en-US" w:eastAsia="zh-CN"/>
        </w:rPr>
      </w:pPr>
      <w:r>
        <w:rPr>
          <w:rFonts w:hint="eastAsia" w:ascii="宋体" w:hAnsi="宋体" w:eastAsia="宋体" w:cs="宋体"/>
          <w:bCs/>
          <w:color w:val="auto"/>
          <w:kern w:val="32"/>
          <w:sz w:val="24"/>
          <w:szCs w:val="24"/>
          <w:lang w:val="en-US" w:eastAsia="zh-CN"/>
        </w:rPr>
        <w:t>28.电气接口要求：</w:t>
      </w:r>
    </w:p>
    <w:p w14:paraId="20EB2DBC">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lang w:val="en-US" w:eastAsia="zh-CN"/>
        </w:rPr>
      </w:pPr>
      <w:r>
        <w:rPr>
          <w:rFonts w:hint="eastAsia" w:ascii="宋体" w:hAnsi="宋体" w:eastAsia="宋体" w:cs="宋体"/>
          <w:bCs/>
          <w:color w:val="auto"/>
          <w:kern w:val="32"/>
          <w:sz w:val="24"/>
          <w:szCs w:val="24"/>
          <w:lang w:val="en-US" w:eastAsia="zh-CN"/>
        </w:rPr>
        <w:t>（1）变频器提供两路能够接受0-5V，0-10V,0-20mA，4-20mA的模拟量输入接口；</w:t>
      </w:r>
    </w:p>
    <w:p w14:paraId="170743CB">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lang w:val="en-US" w:eastAsia="zh-CN"/>
        </w:rPr>
      </w:pPr>
      <w:r>
        <w:rPr>
          <w:rFonts w:hint="eastAsia" w:ascii="宋体" w:hAnsi="宋体" w:eastAsia="宋体" w:cs="宋体"/>
          <w:bCs/>
          <w:color w:val="auto"/>
          <w:kern w:val="32"/>
          <w:sz w:val="24"/>
          <w:szCs w:val="24"/>
          <w:lang w:val="en-US" w:eastAsia="zh-CN"/>
        </w:rPr>
        <w:t>（2）变频器提供8路数字量输入端子，用于控制变频器的正反转、停车、复位、端子控制、强制运行、选择速度预设值；</w:t>
      </w:r>
    </w:p>
    <w:p w14:paraId="4CC74C7C">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lang w:val="en-US" w:eastAsia="zh-CN"/>
        </w:rPr>
      </w:pPr>
      <w:r>
        <w:rPr>
          <w:rFonts w:hint="eastAsia" w:ascii="宋体" w:hAnsi="宋体" w:eastAsia="宋体" w:cs="宋体"/>
          <w:bCs/>
          <w:color w:val="auto"/>
          <w:kern w:val="32"/>
          <w:sz w:val="24"/>
          <w:szCs w:val="24"/>
          <w:lang w:val="en-US" w:eastAsia="zh-CN"/>
        </w:rPr>
        <w:t>（3）变频器提供两路可以输出0-5V，0-10V,0-20mA，4-20mA的模拟量输出接口用于变频器部分运行参数的输出；</w:t>
      </w:r>
    </w:p>
    <w:p w14:paraId="061971B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lang w:val="en-US" w:eastAsia="zh-CN"/>
        </w:rPr>
      </w:pPr>
      <w:r>
        <w:rPr>
          <w:rFonts w:hint="eastAsia" w:ascii="宋体" w:hAnsi="宋体" w:eastAsia="宋体" w:cs="宋体"/>
          <w:bCs/>
          <w:color w:val="auto"/>
          <w:kern w:val="32"/>
          <w:sz w:val="24"/>
          <w:szCs w:val="24"/>
          <w:lang w:val="en-US" w:eastAsia="zh-CN"/>
        </w:rPr>
        <w:t>（4）变频器具有两路RS485、一路CAN通讯接口，满足与第三方通讯的技术要求，完成变频器运行参数（变频器频率、电流、电压、功率、故障信息等）的数据上传，实现变频器的本地控制和远方控制功能。</w:t>
      </w:r>
    </w:p>
    <w:p w14:paraId="6E52BF5A">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color w:val="auto"/>
          <w:kern w:val="32"/>
          <w:sz w:val="24"/>
          <w:szCs w:val="24"/>
          <w:lang w:val="en-US" w:eastAsia="zh-CN"/>
        </w:rPr>
      </w:pPr>
      <w:r>
        <w:rPr>
          <w:rFonts w:hint="eastAsia" w:ascii="宋体" w:hAnsi="宋体" w:eastAsia="宋体" w:cs="宋体"/>
          <w:bCs/>
          <w:color w:val="auto"/>
          <w:kern w:val="32"/>
          <w:sz w:val="24"/>
          <w:szCs w:val="24"/>
          <w:lang w:val="en-US" w:eastAsia="zh-CN"/>
        </w:rPr>
        <w:t>29.为保证变频器运行的高可靠性，特对变频器关键部分要求如下：</w:t>
      </w:r>
    </w:p>
    <w:p w14:paraId="00FB0E70">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kern w:val="0"/>
          <w:sz w:val="24"/>
          <w:szCs w:val="24"/>
        </w:rPr>
      </w:pPr>
      <w:r>
        <w:rPr>
          <w:rFonts w:hint="eastAsia" w:ascii="宋体" w:hAnsi="宋体" w:eastAsia="宋体" w:cs="宋体"/>
          <w:bCs/>
          <w:color w:val="auto"/>
          <w:sz w:val="24"/>
          <w:szCs w:val="24"/>
          <w:lang w:val="en-US" w:eastAsia="zh-CN"/>
        </w:rPr>
        <w:t>（1）</w:t>
      </w:r>
      <w:r>
        <w:rPr>
          <w:rFonts w:hint="eastAsia" w:ascii="宋体" w:hAnsi="宋体" w:eastAsia="宋体" w:cs="宋体"/>
          <w:bCs/>
          <w:color w:val="auto"/>
          <w:sz w:val="24"/>
          <w:szCs w:val="24"/>
        </w:rPr>
        <w:t>要求IGBT为Infineon产品；</w:t>
      </w:r>
    </w:p>
    <w:p w14:paraId="5D612497">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IGBT与驱动板为直接连接方式（螺栓或焊接固定，IGBT与驱动板之间不得存在连接线）；</w:t>
      </w:r>
    </w:p>
    <w:p w14:paraId="11F9D282">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要求变频器主控板与驱动板为全程光纤传输，不得出现非光纤传输过程。</w:t>
      </w:r>
    </w:p>
    <w:p w14:paraId="16DDF4DC">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（4）要求主回路电容使用薄膜电容(非电解电容)。</w:t>
      </w:r>
    </w:p>
    <w:p w14:paraId="7900F701">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（5）要求变频器主控板与I/O板之间连线为以太网连接方式，数据传输方便简洁，抗干扰能力强。</w:t>
      </w:r>
    </w:p>
    <w:p w14:paraId="7672DB84">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 xml:space="preserve">30.矿用隔爆兼本安型交流变频器应与永磁直驱滚筒相配套。 </w:t>
      </w:r>
    </w:p>
    <w:p w14:paraId="20A9D923">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31.组合电控箱应具备以下特点：</w:t>
      </w:r>
    </w:p>
    <w:p w14:paraId="04C9968D">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（1）采用德国西门子PLC可编程序控制器对系统进行实施监控，具备过载、短路、缺相、三相不平衡、欠压、过压、漏电闭锁等保护。</w:t>
      </w:r>
    </w:p>
    <w:p w14:paraId="3F7CAA6D">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（2）采用七英寸真彩宽屏液晶显示器，配置按键式操作键盘，为设备提供信息查询和参数设置，真正实现人机对话。</w:t>
      </w:r>
    </w:p>
    <w:p w14:paraId="0206C398">
      <w:pPr>
        <w:pStyle w:val="10"/>
        <w:keepNext w:val="0"/>
        <w:keepLines w:val="0"/>
        <w:pageBreakBefore w:val="0"/>
        <w:widowControl/>
        <w:kinsoku/>
        <w:wordWrap/>
        <w:overflowPunct/>
        <w:topLinePunct w:val="0"/>
        <w:autoSpaceDE/>
        <w:autoSpaceDN/>
        <w:bidi w:val="0"/>
        <w:adjustRightInd/>
        <w:snapToGrid/>
        <w:spacing w:beforeAutospacing="0" w:after="0" w:line="440" w:lineRule="exact"/>
        <w:ind w:left="0" w:leftChars="0" w:right="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各回路电流整定值为0.5A~80A，步长为0.5，确保小功率负载电机出现故障时保护能可靠动作。</w:t>
      </w:r>
    </w:p>
    <w:p w14:paraId="19811FAA">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（4）电控箱壳体采用方壳快开门结构，外观喷白色防锈漆，内部芯体采用模块化抽屉式结构，驱动回路可以互换，方便日常检修维护。</w:t>
      </w:r>
    </w:p>
    <w:p w14:paraId="5283004A">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（5）配有标准以太网通讯接口(modbus-TCP)，支持“四遥”功能，与上位机联网可组成高可靠的运输机集控系统。</w:t>
      </w:r>
    </w:p>
    <w:p w14:paraId="7AE203A1">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left="0" w:leftChars="0" w:right="0" w:rightChars="0"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（6）预留皮带机变频器控制和冷却水温保护及皮带保护控制接口。</w:t>
      </w:r>
    </w:p>
    <w:p w14:paraId="64A2E16B">
      <w:pPr>
        <w:pStyle w:val="2"/>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 xml:space="preserve">     29.表面喷白色防锈漆。</w:t>
      </w:r>
    </w:p>
    <w:p w14:paraId="3B1B17FF">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六、售后服务和承诺</w:t>
      </w:r>
    </w:p>
    <w:p w14:paraId="191302D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货方产品按国标及行业标准执行，产品质量实行“三包”。发货时随机附带的文件包含但不限于：完整安装使用说明书、产品合格证、出厂检验报告，产品防爆、安标的资质文件；供货方承诺提供的防爆、安标资质编号及备案文件完全匹配技术协议所签订的产品，如有违反，所造成的直接或间接的一切责任将由供货方承担，如对需方生产及其他设备造成的经济损失的，供货方应无条件赔偿相关损失。</w:t>
      </w:r>
    </w:p>
    <w:p w14:paraId="074EBDB5">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2、供货方承诺在货到送货地点或现场时，按照需方要求时间内安排技术人员提供免费技术指导、培训，免费指导设备调试安装。</w:t>
      </w:r>
    </w:p>
    <w:p w14:paraId="1D9545A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3、货货方在接到需方技术服务申请后，于2小时内快速响应，并在24小时内安排人员达到现场解决问题，直至问题解决。</w:t>
      </w:r>
    </w:p>
    <w:p w14:paraId="33A3277B">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4、因供货方供应的设备不符合技术协议中所规定的条款及产品质质量原因造成使用问题，供货方应无条件免费维修或更换，如对需方生产及其他设备造成的经济损失的，供货方应无条件赔偿相关损失。</w:t>
      </w:r>
    </w:p>
    <w:p w14:paraId="0B69AD1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5、当需方对供货方提供的设备和材料有质量疑问时，经双方协商后可进行必要的材质、性能、可靠性等品质检验。解释双方应相互配合，不应无故拖延。</w:t>
      </w:r>
    </w:p>
    <w:p w14:paraId="18175D67">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6、整机质保期为设备在使用现场验收合格并正式投入使用后12个月，质保期外优先提供服务，并以优惠价格提供备品备件。</w:t>
      </w:r>
    </w:p>
    <w:p w14:paraId="18E799CA">
      <w:pPr>
        <w:pStyle w:val="19"/>
        <w:spacing w:line="400" w:lineRule="exact"/>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七、</w:t>
      </w:r>
      <w:r>
        <w:rPr>
          <w:rFonts w:hint="eastAsia" w:ascii="宋体" w:hAnsi="宋体" w:eastAsia="宋体" w:cs="宋体"/>
          <w:b/>
          <w:bCs/>
          <w:color w:val="auto"/>
          <w:sz w:val="24"/>
          <w:szCs w:val="24"/>
          <w:lang w:val="en-US" w:eastAsia="zh-CN"/>
        </w:rPr>
        <w:t>交货期</w:t>
      </w:r>
      <w:r>
        <w:rPr>
          <w:rFonts w:hint="eastAsia" w:ascii="宋体" w:hAnsi="宋体" w:eastAsia="宋体" w:cs="宋体"/>
          <w:color w:val="auto"/>
          <w:sz w:val="24"/>
          <w:szCs w:val="24"/>
          <w:lang w:val="en-US" w:eastAsia="zh-CN"/>
        </w:rPr>
        <w:t>：招标结束后30日内到货。</w:t>
      </w:r>
    </w:p>
    <w:p w14:paraId="3F69F7D8">
      <w:pPr>
        <w:pStyle w:val="19"/>
        <w:spacing w:line="400" w:lineRule="exact"/>
        <w:jc w:val="both"/>
        <w:rPr>
          <w:rFonts w:hint="eastAsia" w:ascii="宋体" w:hAnsi="宋体" w:eastAsia="宋体" w:cs="宋体"/>
          <w:color w:val="auto"/>
          <w:sz w:val="24"/>
          <w:szCs w:val="24"/>
          <w:lang w:val="en-US" w:eastAsia="zh-CN"/>
        </w:rPr>
      </w:pPr>
    </w:p>
    <w:p w14:paraId="7258E305">
      <w:pPr>
        <w:pStyle w:val="2"/>
        <w:rPr>
          <w:rFonts w:hint="default" w:ascii="宋体" w:hAnsi="宋体" w:eastAsia="宋体" w:cs="宋体"/>
          <w:bCs/>
          <w:color w:val="auto"/>
          <w:sz w:val="24"/>
          <w:szCs w:val="24"/>
          <w:lang w:val="en-US" w:eastAsia="zh-CN"/>
        </w:rPr>
      </w:pPr>
    </w:p>
    <w:p w14:paraId="46E852DD">
      <w:pPr>
        <w:pageBreakBefore w:val="0"/>
        <w:kinsoku/>
        <w:wordWrap/>
        <w:overflowPunct/>
        <w:topLinePunct w:val="0"/>
        <w:bidi w:val="0"/>
        <w:adjustRightInd/>
        <w:snapToGrid/>
        <w:spacing w:line="360" w:lineRule="auto"/>
        <w:rPr>
          <w:rFonts w:hint="eastAsia" w:ascii="仿宋_GB2312" w:hAnsi="仿宋_GB2312" w:eastAsia="仿宋_GB2312" w:cs="仿宋_GB2312"/>
          <w:color w:val="auto"/>
          <w:sz w:val="24"/>
          <w:szCs w:val="24"/>
        </w:rPr>
      </w:pPr>
      <w:bookmarkStart w:id="11" w:name="_GoBack"/>
      <w:bookmarkEnd w:id="11"/>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1B3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6722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76722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ED"/>
    <w:rsid w:val="00016F27"/>
    <w:rsid w:val="00037E8C"/>
    <w:rsid w:val="000874EA"/>
    <w:rsid w:val="000D11AF"/>
    <w:rsid w:val="00146A5D"/>
    <w:rsid w:val="00192E8A"/>
    <w:rsid w:val="003B667D"/>
    <w:rsid w:val="003D641C"/>
    <w:rsid w:val="00410DEA"/>
    <w:rsid w:val="0043796D"/>
    <w:rsid w:val="004737F8"/>
    <w:rsid w:val="004A06FE"/>
    <w:rsid w:val="005153BB"/>
    <w:rsid w:val="005F20ED"/>
    <w:rsid w:val="006956D2"/>
    <w:rsid w:val="006E1756"/>
    <w:rsid w:val="007248FC"/>
    <w:rsid w:val="00732901"/>
    <w:rsid w:val="00734D15"/>
    <w:rsid w:val="00745265"/>
    <w:rsid w:val="007F287D"/>
    <w:rsid w:val="007F331B"/>
    <w:rsid w:val="008F3229"/>
    <w:rsid w:val="00907DF0"/>
    <w:rsid w:val="00957FC0"/>
    <w:rsid w:val="009B1B50"/>
    <w:rsid w:val="00A8056C"/>
    <w:rsid w:val="00AA0A4A"/>
    <w:rsid w:val="00B139AC"/>
    <w:rsid w:val="00BB191F"/>
    <w:rsid w:val="00CC55B5"/>
    <w:rsid w:val="00D646C3"/>
    <w:rsid w:val="00E0579E"/>
    <w:rsid w:val="00EA75D7"/>
    <w:rsid w:val="00F862DA"/>
    <w:rsid w:val="00FC1F2D"/>
    <w:rsid w:val="00FE32CF"/>
    <w:rsid w:val="01303AC5"/>
    <w:rsid w:val="02D22FDF"/>
    <w:rsid w:val="02DA6C6B"/>
    <w:rsid w:val="041A162E"/>
    <w:rsid w:val="04CC2CD9"/>
    <w:rsid w:val="05257DE5"/>
    <w:rsid w:val="056E23A3"/>
    <w:rsid w:val="05C515F4"/>
    <w:rsid w:val="06E329B1"/>
    <w:rsid w:val="07BB6D3F"/>
    <w:rsid w:val="0B4B2E71"/>
    <w:rsid w:val="0CE972C6"/>
    <w:rsid w:val="0D4F354A"/>
    <w:rsid w:val="0D862175"/>
    <w:rsid w:val="0E175161"/>
    <w:rsid w:val="0E3E1F17"/>
    <w:rsid w:val="0E4B1F3E"/>
    <w:rsid w:val="0E5C414B"/>
    <w:rsid w:val="0E73247C"/>
    <w:rsid w:val="0EEF19D2"/>
    <w:rsid w:val="0F4672D5"/>
    <w:rsid w:val="0FAB0EE6"/>
    <w:rsid w:val="0FC3693D"/>
    <w:rsid w:val="10E70A61"/>
    <w:rsid w:val="11B5604C"/>
    <w:rsid w:val="120303CF"/>
    <w:rsid w:val="139040F6"/>
    <w:rsid w:val="13E24F90"/>
    <w:rsid w:val="143F7286"/>
    <w:rsid w:val="155B0E57"/>
    <w:rsid w:val="15C30E48"/>
    <w:rsid w:val="16302F6C"/>
    <w:rsid w:val="163D0467"/>
    <w:rsid w:val="19365E81"/>
    <w:rsid w:val="193810EA"/>
    <w:rsid w:val="194F5107"/>
    <w:rsid w:val="19B4308D"/>
    <w:rsid w:val="19E65E70"/>
    <w:rsid w:val="19F82DBC"/>
    <w:rsid w:val="1ADD0FB6"/>
    <w:rsid w:val="1AE8650F"/>
    <w:rsid w:val="1C575F09"/>
    <w:rsid w:val="1CD427EF"/>
    <w:rsid w:val="1E0B1AF9"/>
    <w:rsid w:val="1E722A27"/>
    <w:rsid w:val="20947775"/>
    <w:rsid w:val="20D64A1E"/>
    <w:rsid w:val="213B5F00"/>
    <w:rsid w:val="21A846F5"/>
    <w:rsid w:val="21D273E5"/>
    <w:rsid w:val="24450581"/>
    <w:rsid w:val="27F97CB4"/>
    <w:rsid w:val="2A7F01A0"/>
    <w:rsid w:val="2AA65345"/>
    <w:rsid w:val="2AD13FE0"/>
    <w:rsid w:val="2BAF7421"/>
    <w:rsid w:val="2C675E30"/>
    <w:rsid w:val="2D112D06"/>
    <w:rsid w:val="2D326A77"/>
    <w:rsid w:val="31800540"/>
    <w:rsid w:val="319832D5"/>
    <w:rsid w:val="31B373E5"/>
    <w:rsid w:val="32EB51E3"/>
    <w:rsid w:val="33C304ED"/>
    <w:rsid w:val="33E829CE"/>
    <w:rsid w:val="34E97C37"/>
    <w:rsid w:val="34F414DD"/>
    <w:rsid w:val="35301D0A"/>
    <w:rsid w:val="361E6007"/>
    <w:rsid w:val="382F655C"/>
    <w:rsid w:val="38AF73EA"/>
    <w:rsid w:val="38E14048"/>
    <w:rsid w:val="39077435"/>
    <w:rsid w:val="3A44231A"/>
    <w:rsid w:val="3C4165AB"/>
    <w:rsid w:val="3E3A7756"/>
    <w:rsid w:val="3F3A328A"/>
    <w:rsid w:val="3FDF76A7"/>
    <w:rsid w:val="405A7C3B"/>
    <w:rsid w:val="406D5BC1"/>
    <w:rsid w:val="408814A0"/>
    <w:rsid w:val="40971A00"/>
    <w:rsid w:val="40B41A41"/>
    <w:rsid w:val="40CA7159"/>
    <w:rsid w:val="40DC68A2"/>
    <w:rsid w:val="418D5DEE"/>
    <w:rsid w:val="42B82B49"/>
    <w:rsid w:val="434A21E9"/>
    <w:rsid w:val="436F1530"/>
    <w:rsid w:val="438E4F4B"/>
    <w:rsid w:val="4561682A"/>
    <w:rsid w:val="45E72A8B"/>
    <w:rsid w:val="46B71E44"/>
    <w:rsid w:val="47CD7D57"/>
    <w:rsid w:val="47F06B95"/>
    <w:rsid w:val="480908C5"/>
    <w:rsid w:val="48211BC6"/>
    <w:rsid w:val="4822419E"/>
    <w:rsid w:val="48831CF9"/>
    <w:rsid w:val="49D9233C"/>
    <w:rsid w:val="4C8A5D4C"/>
    <w:rsid w:val="4C9E7102"/>
    <w:rsid w:val="4CA06E6A"/>
    <w:rsid w:val="4CBE38BE"/>
    <w:rsid w:val="4EE82556"/>
    <w:rsid w:val="50B22E9A"/>
    <w:rsid w:val="51363DAD"/>
    <w:rsid w:val="51952DA1"/>
    <w:rsid w:val="51E90CD7"/>
    <w:rsid w:val="52295D9F"/>
    <w:rsid w:val="538F59F6"/>
    <w:rsid w:val="53D167AB"/>
    <w:rsid w:val="541370BB"/>
    <w:rsid w:val="571B7CCD"/>
    <w:rsid w:val="58087463"/>
    <w:rsid w:val="586A3A13"/>
    <w:rsid w:val="59903D44"/>
    <w:rsid w:val="59973856"/>
    <w:rsid w:val="59CF6885"/>
    <w:rsid w:val="5A4B07FD"/>
    <w:rsid w:val="5A4C21A4"/>
    <w:rsid w:val="5AE0689A"/>
    <w:rsid w:val="5B562310"/>
    <w:rsid w:val="5B597CE2"/>
    <w:rsid w:val="5B9C5154"/>
    <w:rsid w:val="5BD8739D"/>
    <w:rsid w:val="5CD017B9"/>
    <w:rsid w:val="5CDC6150"/>
    <w:rsid w:val="5D083376"/>
    <w:rsid w:val="5D810AA5"/>
    <w:rsid w:val="5E380865"/>
    <w:rsid w:val="61392BBA"/>
    <w:rsid w:val="61AB7E9C"/>
    <w:rsid w:val="625E4E42"/>
    <w:rsid w:val="643D30F4"/>
    <w:rsid w:val="651E3EA0"/>
    <w:rsid w:val="68962B8B"/>
    <w:rsid w:val="69FD5093"/>
    <w:rsid w:val="6AB05F13"/>
    <w:rsid w:val="6C862D61"/>
    <w:rsid w:val="6C90660F"/>
    <w:rsid w:val="6F2C4252"/>
    <w:rsid w:val="6FBE7937"/>
    <w:rsid w:val="712B4B58"/>
    <w:rsid w:val="71DB20DB"/>
    <w:rsid w:val="72031631"/>
    <w:rsid w:val="73160F31"/>
    <w:rsid w:val="735866C5"/>
    <w:rsid w:val="747550C0"/>
    <w:rsid w:val="74D86DA5"/>
    <w:rsid w:val="74DC2E1E"/>
    <w:rsid w:val="781520BE"/>
    <w:rsid w:val="788A76B4"/>
    <w:rsid w:val="79042C9C"/>
    <w:rsid w:val="793675A6"/>
    <w:rsid w:val="7D4B7F6E"/>
    <w:rsid w:val="7E350F85"/>
    <w:rsid w:val="7E3C03A5"/>
    <w:rsid w:val="7F2E23E3"/>
    <w:rsid w:val="7F59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20"/>
    <w:qFormat/>
    <w:uiPriority w:val="0"/>
    <w:pPr>
      <w:keepNext/>
      <w:keepLines/>
      <w:adjustRightInd w:val="0"/>
      <w:spacing w:before="260" w:beforeLines="0" w:after="260" w:afterLines="0" w:line="416" w:lineRule="atLeast"/>
      <w:jc w:val="left"/>
      <w:textAlignment w:val="baseline"/>
      <w:outlineLvl w:val="1"/>
    </w:pPr>
    <w:rPr>
      <w:rFonts w:ascii="宋体" w:hAnsi="Arial"/>
      <w:b/>
      <w:kern w:val="0"/>
      <w:sz w:val="28"/>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toa heading"/>
    <w:basedOn w:val="1"/>
    <w:next w:val="1"/>
    <w:unhideWhenUsed/>
    <w:qFormat/>
    <w:uiPriority w:val="0"/>
    <w:pPr>
      <w:spacing w:before="120"/>
    </w:pPr>
    <w:rPr>
      <w:rFonts w:ascii="Arial" w:hAnsi="Arial" w:cs="Arial"/>
    </w:rPr>
  </w:style>
  <w:style w:type="paragraph" w:styleId="6">
    <w:name w:val="Body Text Indent"/>
    <w:basedOn w:val="1"/>
    <w:next w:val="1"/>
    <w:qFormat/>
    <w:uiPriority w:val="0"/>
    <w:pPr>
      <w:spacing w:after="120"/>
      <w:ind w:left="420" w:leftChars="200"/>
    </w:pPr>
  </w:style>
  <w:style w:type="paragraph" w:styleId="7">
    <w:name w:val="Balloon Text"/>
    <w:basedOn w:val="1"/>
    <w:link w:val="16"/>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character" w:customStyle="1" w:styleId="16">
    <w:name w:val="批注框文本 Char"/>
    <w:basedOn w:val="13"/>
    <w:link w:val="7"/>
    <w:semiHidden/>
    <w:qFormat/>
    <w:uiPriority w:val="99"/>
    <w:rPr>
      <w:sz w:val="18"/>
      <w:szCs w:val="18"/>
    </w:rPr>
  </w:style>
  <w:style w:type="paragraph" w:styleId="17">
    <w:name w:val="List Paragraph"/>
    <w:basedOn w:val="1"/>
    <w:qFormat/>
    <w:uiPriority w:val="34"/>
    <w:pPr>
      <w:spacing w:line="360" w:lineRule="auto"/>
      <w:ind w:firstLine="420" w:firstLineChars="200"/>
      <w:jc w:val="left"/>
    </w:pPr>
    <w:rPr>
      <w:rFonts w:ascii="宋体" w:hAnsi="宋体" w:cs="Times New Roman"/>
      <w:sz w:val="24"/>
      <w:szCs w:val="24"/>
    </w:rPr>
  </w:style>
  <w:style w:type="paragraph" w:customStyle="1" w:styleId="18">
    <w:name w:val="p"/>
    <w:basedOn w:val="1"/>
    <w:qFormat/>
    <w:uiPriority w:val="0"/>
    <w:pPr>
      <w:widowControl/>
      <w:spacing w:line="525" w:lineRule="atLeast"/>
      <w:ind w:firstLine="375"/>
      <w:jc w:val="left"/>
    </w:pPr>
    <w:rPr>
      <w:kern w:val="0"/>
      <w:sz w:val="24"/>
    </w:rPr>
  </w:style>
  <w:style w:type="paragraph" w:customStyle="1" w:styleId="19">
    <w:name w:val="0"/>
    <w:basedOn w:val="1"/>
    <w:qFormat/>
    <w:uiPriority w:val="0"/>
    <w:pPr>
      <w:widowControl/>
    </w:pPr>
    <w:rPr>
      <w:rFonts w:eastAsia="Arial Unicode MS"/>
      <w:kern w:val="0"/>
      <w:szCs w:val="20"/>
    </w:rPr>
  </w:style>
  <w:style w:type="character" w:customStyle="1" w:styleId="20">
    <w:name w:val="标题 2 Char"/>
    <w:link w:val="4"/>
    <w:qFormat/>
    <w:uiPriority w:val="0"/>
    <w:rPr>
      <w:rFonts w:ascii="宋体" w:hAnsi="Arial"/>
      <w:b/>
      <w:kern w:val="0"/>
      <w:sz w:val="28"/>
      <w:szCs w:val="20"/>
    </w:rPr>
  </w:style>
  <w:style w:type="character" w:customStyle="1" w:styleId="21">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3213</Words>
  <Characters>3630</Characters>
  <Lines>35</Lines>
  <Paragraphs>9</Paragraphs>
  <TotalTime>0</TotalTime>
  <ScaleCrop>false</ScaleCrop>
  <LinksUpToDate>false</LinksUpToDate>
  <CharactersWithSpaces>3704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2021-08-20T09:01:00Z</dcterms:created>
  <dc:creator>Microsoft</dc:creator>
  <cp:lastModifiedBy>小朋友姓王</cp:lastModifiedBy>
  <cp:lastPrinted>2025-06-20T06:31:00Z</cp:lastPrinted>
  <dcterms:modified xsi:type="dcterms:W3CDTF">2025-07-17T07:34:07Z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747B9AD8B724418D9406FD406C52F1AC_13</vt:lpwstr>
  </property>
  <property fmtid="{D5CDD505-2E9C-101B-9397-08002B2CF9AE}" pid="4" name="KSOTemplateDocerSaveRecord">
    <vt:lpwstr>eyJoZGlkIjoiMGRmMjMyZWRiNWYwMjA3NzUxZTBkZTVmNTNkZjU3YzMiLCJ1c2VySWQiOiIzMDE0OTg3ODQifQ==</vt:lpwstr>
  </property>
</Properties>
</file>