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6569E">
      <w:pPr>
        <w:jc w:val="center"/>
        <w:rPr>
          <w:rFonts w:hint="eastAsia"/>
          <w:b/>
          <w:bCs/>
          <w:sz w:val="32"/>
          <w:szCs w:val="32"/>
          <w:lang w:val="en-US" w:eastAsia="zh-CN"/>
        </w:rPr>
      </w:pPr>
      <w:bookmarkStart w:id="0" w:name="_GoBack"/>
      <w:bookmarkEnd w:id="0"/>
      <w:r>
        <w:rPr>
          <w:rFonts w:hint="eastAsia"/>
          <w:b/>
          <w:bCs/>
          <w:sz w:val="32"/>
          <w:szCs w:val="32"/>
          <w:lang w:val="en-US" w:eastAsia="zh-CN"/>
        </w:rPr>
        <w:t>综合保护装置明细表</w:t>
      </w:r>
    </w:p>
    <w:tbl>
      <w:tblPr>
        <w:tblStyle w:val="5"/>
        <w:tblpPr w:leftFromText="180" w:rightFromText="180" w:vertAnchor="text" w:horzAnchor="page" w:tblpX="1772" w:tblpY="464"/>
        <w:tblOverlap w:val="never"/>
        <w:tblW w:w="9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855"/>
        <w:gridCol w:w="1522"/>
        <w:gridCol w:w="678"/>
        <w:gridCol w:w="765"/>
        <w:gridCol w:w="2688"/>
      </w:tblGrid>
      <w:tr w14:paraId="6B51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69" w:type="dxa"/>
            <w:shd w:val="clear" w:color="auto" w:fill="auto"/>
            <w:vAlign w:val="center"/>
          </w:tcPr>
          <w:p w14:paraId="41973366">
            <w:pPr>
              <w:widowControl/>
              <w:jc w:val="left"/>
              <w:textAlignment w:val="center"/>
              <w:rPr>
                <w:rFonts w:hint="eastAsia"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bidi="ar"/>
              </w:rPr>
              <w:t>序号</w:t>
            </w:r>
          </w:p>
        </w:tc>
        <w:tc>
          <w:tcPr>
            <w:tcW w:w="2855" w:type="dxa"/>
            <w:shd w:val="clear" w:color="auto" w:fill="auto"/>
            <w:vAlign w:val="center"/>
          </w:tcPr>
          <w:p w14:paraId="35041F88">
            <w:pPr>
              <w:widowControl/>
              <w:jc w:val="center"/>
              <w:textAlignment w:val="center"/>
              <w:rPr>
                <w:rFonts w:hint="eastAsia"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bidi="ar"/>
              </w:rPr>
              <w:t>名    称</w:t>
            </w:r>
          </w:p>
        </w:tc>
        <w:tc>
          <w:tcPr>
            <w:tcW w:w="1522" w:type="dxa"/>
            <w:shd w:val="clear" w:color="auto" w:fill="auto"/>
            <w:vAlign w:val="center"/>
          </w:tcPr>
          <w:p w14:paraId="0E3194DF">
            <w:pPr>
              <w:widowControl/>
              <w:jc w:val="center"/>
              <w:textAlignment w:val="center"/>
              <w:rPr>
                <w:rFonts w:hint="eastAsia"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bidi="ar"/>
              </w:rPr>
              <w:t>型  号</w:t>
            </w:r>
          </w:p>
        </w:tc>
        <w:tc>
          <w:tcPr>
            <w:tcW w:w="678" w:type="dxa"/>
            <w:shd w:val="clear" w:color="auto" w:fill="auto"/>
            <w:vAlign w:val="center"/>
          </w:tcPr>
          <w:p w14:paraId="44278168">
            <w:pPr>
              <w:widowControl/>
              <w:jc w:val="left"/>
              <w:textAlignment w:val="center"/>
              <w:rPr>
                <w:rFonts w:hint="eastAsia"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bidi="ar"/>
              </w:rPr>
              <w:t>单位</w:t>
            </w:r>
          </w:p>
        </w:tc>
        <w:tc>
          <w:tcPr>
            <w:tcW w:w="765" w:type="dxa"/>
            <w:shd w:val="clear" w:color="auto" w:fill="auto"/>
            <w:vAlign w:val="center"/>
          </w:tcPr>
          <w:p w14:paraId="1F9CC5E4">
            <w:pPr>
              <w:widowControl/>
              <w:jc w:val="left"/>
              <w:textAlignment w:val="center"/>
              <w:rPr>
                <w:rFonts w:hint="eastAsia"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bidi="ar"/>
              </w:rPr>
              <w:t>数量</w:t>
            </w:r>
          </w:p>
        </w:tc>
        <w:tc>
          <w:tcPr>
            <w:tcW w:w="2688" w:type="dxa"/>
            <w:shd w:val="clear" w:color="auto" w:fill="auto"/>
            <w:vAlign w:val="center"/>
          </w:tcPr>
          <w:p w14:paraId="6A583D74">
            <w:pPr>
              <w:widowControl/>
              <w:jc w:val="center"/>
              <w:textAlignment w:val="center"/>
              <w:rPr>
                <w:rFonts w:hint="eastAsia" w:ascii="宋体" w:hAnsi="宋体" w:eastAsia="宋体" w:cs="宋体"/>
                <w:b/>
                <w:bCs/>
                <w:color w:val="auto"/>
                <w:kern w:val="0"/>
                <w:sz w:val="18"/>
                <w:szCs w:val="18"/>
                <w:lang w:val="en-US" w:eastAsia="zh-CN" w:bidi="ar"/>
              </w:rPr>
            </w:pPr>
            <w:r>
              <w:rPr>
                <w:rFonts w:hint="eastAsia" w:ascii="宋体" w:hAnsi="宋体" w:eastAsia="宋体" w:cs="宋体"/>
                <w:b/>
                <w:bCs/>
                <w:color w:val="auto"/>
                <w:kern w:val="0"/>
                <w:sz w:val="18"/>
                <w:szCs w:val="18"/>
                <w:lang w:bidi="ar"/>
              </w:rPr>
              <w:t>备 注</w:t>
            </w:r>
          </w:p>
        </w:tc>
      </w:tr>
      <w:tr w14:paraId="2574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69" w:type="dxa"/>
            <w:vAlign w:val="center"/>
          </w:tcPr>
          <w:p w14:paraId="62A8ABE6">
            <w:pPr>
              <w:widowControl/>
              <w:jc w:val="center"/>
              <w:textAlignment w:val="center"/>
              <w:rPr>
                <w:rFonts w:hint="eastAsia" w:ascii="宋体" w:hAnsi="宋体" w:eastAsia="宋体" w:cs="宋体"/>
                <w:color w:val="auto"/>
                <w:kern w:val="0"/>
                <w:sz w:val="18"/>
                <w:szCs w:val="18"/>
                <w:lang w:val="en-US" w:eastAsia="zh-CN" w:bidi="ar"/>
              </w:rPr>
            </w:pPr>
          </w:p>
        </w:tc>
        <w:tc>
          <w:tcPr>
            <w:tcW w:w="2855" w:type="dxa"/>
            <w:vAlign w:val="center"/>
          </w:tcPr>
          <w:p w14:paraId="78C327A8">
            <w:pPr>
              <w:widowControl/>
              <w:jc w:val="left"/>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皮带机综合保护装置</w:t>
            </w:r>
          </w:p>
        </w:tc>
        <w:tc>
          <w:tcPr>
            <w:tcW w:w="1522" w:type="dxa"/>
            <w:vAlign w:val="center"/>
          </w:tcPr>
          <w:p w14:paraId="15A8BC2B">
            <w:pPr>
              <w:widowControl/>
              <w:jc w:val="center"/>
              <w:textAlignment w:val="center"/>
              <w:rPr>
                <w:rFonts w:hint="default" w:ascii="宋体" w:hAnsi="宋体" w:eastAsia="宋体" w:cs="宋体"/>
                <w:color w:val="auto"/>
                <w:kern w:val="0"/>
                <w:sz w:val="18"/>
                <w:szCs w:val="18"/>
                <w:lang w:val="en-US" w:eastAsia="zh-CN" w:bidi="ar"/>
              </w:rPr>
            </w:pPr>
            <w:r>
              <w:rPr>
                <w:rFonts w:hint="eastAsia" w:ascii="宋体" w:hAnsi="宋体" w:eastAsia="宋体" w:cs="宋体"/>
                <w:color w:val="auto"/>
                <w:kern w:val="0"/>
                <w:sz w:val="18"/>
                <w:szCs w:val="18"/>
                <w:lang w:val="en-US" w:eastAsia="zh-CN" w:bidi="ar"/>
              </w:rPr>
              <w:t>KHP352</w:t>
            </w:r>
          </w:p>
        </w:tc>
        <w:tc>
          <w:tcPr>
            <w:tcW w:w="678" w:type="dxa"/>
            <w:vAlign w:val="center"/>
          </w:tcPr>
          <w:p w14:paraId="79D3DE92">
            <w:pPr>
              <w:widowControl/>
              <w:jc w:val="center"/>
              <w:textAlignment w:val="center"/>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套</w:t>
            </w:r>
          </w:p>
        </w:tc>
        <w:tc>
          <w:tcPr>
            <w:tcW w:w="765" w:type="dxa"/>
            <w:shd w:val="clear" w:color="auto" w:fill="auto"/>
            <w:vAlign w:val="center"/>
          </w:tcPr>
          <w:p w14:paraId="5839A47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right="0" w:rightChars="0" w:firstLine="0" w:firstLineChars="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color w:val="auto"/>
                <w:kern w:val="0"/>
                <w:sz w:val="18"/>
                <w:szCs w:val="18"/>
                <w:lang w:val="en-US" w:eastAsia="zh-CN" w:bidi="ar"/>
              </w:rPr>
              <w:t>1</w:t>
            </w:r>
          </w:p>
        </w:tc>
        <w:tc>
          <w:tcPr>
            <w:tcW w:w="2688" w:type="dxa"/>
            <w:vAlign w:val="center"/>
          </w:tcPr>
          <w:p w14:paraId="3D1C63DF">
            <w:pPr>
              <w:widowControl/>
              <w:numPr>
                <w:ilvl w:val="0"/>
                <w:numId w:val="0"/>
              </w:numPr>
              <w:jc w:val="left"/>
              <w:textAlignment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1、必须与矿方现使用的井下皮带机集控系统皮带机综合保护装置一致，能够接入矿井皮带机集控系统</w:t>
            </w:r>
          </w:p>
          <w:p w14:paraId="1CDD471E">
            <w:pPr>
              <w:widowControl/>
              <w:numPr>
                <w:ilvl w:val="0"/>
                <w:numId w:val="0"/>
              </w:numPr>
              <w:jc w:val="left"/>
              <w:textAlignment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2、生产厂家：江苏三恒</w:t>
            </w:r>
          </w:p>
        </w:tc>
      </w:tr>
      <w:tr w14:paraId="3F30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69" w:type="dxa"/>
            <w:shd w:val="clear" w:color="auto" w:fill="FFFFFF"/>
            <w:vAlign w:val="center"/>
          </w:tcPr>
          <w:p w14:paraId="7C7EA230">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855" w:type="dxa"/>
            <w:shd w:val="clear" w:color="auto" w:fill="FFFFFF"/>
            <w:vAlign w:val="center"/>
          </w:tcPr>
          <w:p w14:paraId="04F61E91">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矿用本安型可编程控制器（含三恒矿用可编程控制器、控制器软件 V1.0）</w:t>
            </w:r>
          </w:p>
        </w:tc>
        <w:tc>
          <w:tcPr>
            <w:tcW w:w="1522" w:type="dxa"/>
            <w:shd w:val="clear" w:color="auto" w:fill="FFFFFF"/>
            <w:vAlign w:val="center"/>
          </w:tcPr>
          <w:p w14:paraId="6C18435B">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KXH18（A）</w:t>
            </w:r>
          </w:p>
        </w:tc>
        <w:tc>
          <w:tcPr>
            <w:tcW w:w="678" w:type="dxa"/>
            <w:shd w:val="clear" w:color="auto" w:fill="FFFFFF"/>
            <w:vAlign w:val="center"/>
          </w:tcPr>
          <w:p w14:paraId="60D1A9D9">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10B31511">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21FF0EF9">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5F41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769" w:type="dxa"/>
            <w:shd w:val="clear" w:color="auto" w:fill="FFFFFF"/>
            <w:vAlign w:val="center"/>
          </w:tcPr>
          <w:p w14:paraId="0CB08428">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w:t>
            </w:r>
          </w:p>
        </w:tc>
        <w:tc>
          <w:tcPr>
            <w:tcW w:w="2855" w:type="dxa"/>
            <w:shd w:val="clear" w:color="auto" w:fill="FFFFFF"/>
            <w:vAlign w:val="center"/>
          </w:tcPr>
          <w:p w14:paraId="60FCAE2B">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矿用隔爆兼本安型电源箱（含三恒矿用本安电源软件 V1.0）</w:t>
            </w:r>
          </w:p>
        </w:tc>
        <w:tc>
          <w:tcPr>
            <w:tcW w:w="1522" w:type="dxa"/>
            <w:shd w:val="clear" w:color="auto" w:fill="FFFFFF"/>
            <w:vAlign w:val="center"/>
          </w:tcPr>
          <w:p w14:paraId="35C927FF">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DXJ660/18(A)</w:t>
            </w:r>
          </w:p>
        </w:tc>
        <w:tc>
          <w:tcPr>
            <w:tcW w:w="678" w:type="dxa"/>
            <w:shd w:val="clear" w:color="auto" w:fill="FFFFFF"/>
            <w:vAlign w:val="center"/>
          </w:tcPr>
          <w:p w14:paraId="66B4F2AA">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0B94951A">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60F68E3B">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7757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69" w:type="dxa"/>
            <w:shd w:val="clear" w:color="auto" w:fill="FFFFFF"/>
            <w:vAlign w:val="center"/>
          </w:tcPr>
          <w:p w14:paraId="17565F7C">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3</w:t>
            </w:r>
          </w:p>
        </w:tc>
        <w:tc>
          <w:tcPr>
            <w:tcW w:w="2855" w:type="dxa"/>
            <w:shd w:val="clear" w:color="auto" w:fill="FFFFFF"/>
            <w:vAlign w:val="center"/>
          </w:tcPr>
          <w:p w14:paraId="43915B8C">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矿用本安型拉绳急停扩音电话（含三恒基于矿用急停闭锁、扩音电话软件 V1.0）</w:t>
            </w:r>
          </w:p>
        </w:tc>
        <w:tc>
          <w:tcPr>
            <w:tcW w:w="1522" w:type="dxa"/>
            <w:shd w:val="clear" w:color="auto" w:fill="FFFFFF"/>
            <w:vAlign w:val="center"/>
          </w:tcPr>
          <w:p w14:paraId="31263C46">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KTK18(C)</w:t>
            </w:r>
          </w:p>
        </w:tc>
        <w:tc>
          <w:tcPr>
            <w:tcW w:w="678" w:type="dxa"/>
            <w:shd w:val="clear" w:color="auto" w:fill="FFFFFF"/>
            <w:vAlign w:val="center"/>
          </w:tcPr>
          <w:p w14:paraId="17655151">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7F0F4BD3">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10</w:t>
            </w:r>
          </w:p>
        </w:tc>
        <w:tc>
          <w:tcPr>
            <w:tcW w:w="2688" w:type="dxa"/>
            <w:shd w:val="clear" w:color="auto" w:fill="auto"/>
            <w:vAlign w:val="top"/>
          </w:tcPr>
          <w:p w14:paraId="64BDCF90">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29B6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69" w:type="dxa"/>
            <w:shd w:val="clear" w:color="auto" w:fill="FFFFFF"/>
            <w:vAlign w:val="center"/>
          </w:tcPr>
          <w:p w14:paraId="7A9CEED3">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4</w:t>
            </w:r>
          </w:p>
        </w:tc>
        <w:tc>
          <w:tcPr>
            <w:tcW w:w="2855" w:type="dxa"/>
            <w:shd w:val="clear" w:color="auto" w:fill="FFFFFF"/>
            <w:vAlign w:val="center"/>
          </w:tcPr>
          <w:p w14:paraId="4DC5D00E">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矿用本安型拉绳急停闭锁开关（含三恒基于矿用急停闭锁、扩音电话软件 V1.0）</w:t>
            </w:r>
          </w:p>
        </w:tc>
        <w:tc>
          <w:tcPr>
            <w:tcW w:w="1522" w:type="dxa"/>
            <w:shd w:val="clear" w:color="auto" w:fill="FFFFFF"/>
            <w:vAlign w:val="center"/>
          </w:tcPr>
          <w:p w14:paraId="28525ADE">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KHJ18</w:t>
            </w:r>
          </w:p>
        </w:tc>
        <w:tc>
          <w:tcPr>
            <w:tcW w:w="678" w:type="dxa"/>
            <w:shd w:val="clear" w:color="auto" w:fill="FFFFFF"/>
            <w:vAlign w:val="center"/>
          </w:tcPr>
          <w:p w14:paraId="14B9FB70">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4CB414C7">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10</w:t>
            </w:r>
          </w:p>
        </w:tc>
        <w:tc>
          <w:tcPr>
            <w:tcW w:w="2688" w:type="dxa"/>
            <w:shd w:val="clear" w:color="auto" w:fill="auto"/>
            <w:vAlign w:val="top"/>
          </w:tcPr>
          <w:p w14:paraId="65992CE6">
            <w:pPr>
              <w:widowControl/>
              <w:numPr>
                <w:ilvl w:val="0"/>
                <w:numId w:val="0"/>
              </w:numPr>
              <w:jc w:val="left"/>
              <w:textAlignment w:val="center"/>
              <w:rPr>
                <w:rFonts w:hint="default" w:ascii="宋体" w:hAnsi="宋体" w:eastAsia="宋体" w:cs="宋体"/>
                <w:color w:val="auto"/>
                <w:sz w:val="18"/>
                <w:szCs w:val="18"/>
                <w:lang w:val="en-US" w:eastAsia="zh-CN"/>
              </w:rPr>
            </w:pPr>
          </w:p>
        </w:tc>
      </w:tr>
      <w:tr w14:paraId="5E05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9" w:type="dxa"/>
            <w:shd w:val="clear" w:color="auto" w:fill="FFFFFF"/>
            <w:vAlign w:val="center"/>
          </w:tcPr>
          <w:p w14:paraId="142AF22B">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w:t>
            </w:r>
          </w:p>
        </w:tc>
        <w:tc>
          <w:tcPr>
            <w:tcW w:w="2855" w:type="dxa"/>
            <w:shd w:val="clear" w:color="auto" w:fill="FFFFFF"/>
            <w:vAlign w:val="center"/>
          </w:tcPr>
          <w:p w14:paraId="644FEE21">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10米煤矿用聚乙烯绝缘编织屏蔽镀锌钢丝编织铠装聚氯乙烯护套通信电缆</w:t>
            </w:r>
          </w:p>
        </w:tc>
        <w:tc>
          <w:tcPr>
            <w:tcW w:w="1522" w:type="dxa"/>
            <w:shd w:val="clear" w:color="auto" w:fill="FFFFFF"/>
            <w:vAlign w:val="center"/>
          </w:tcPr>
          <w:p w14:paraId="1BA03DC7">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MHYPBV 2x2.0 2x0.75 3x0.5mm2（10m）</w:t>
            </w:r>
          </w:p>
        </w:tc>
        <w:tc>
          <w:tcPr>
            <w:tcW w:w="678" w:type="dxa"/>
            <w:shd w:val="clear" w:color="auto" w:fill="FFFFFF"/>
            <w:vAlign w:val="center"/>
          </w:tcPr>
          <w:p w14:paraId="5F9A3185">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根</w:t>
            </w:r>
          </w:p>
        </w:tc>
        <w:tc>
          <w:tcPr>
            <w:tcW w:w="765" w:type="dxa"/>
            <w:shd w:val="clear" w:color="auto" w:fill="FFFFFF"/>
            <w:vAlign w:val="center"/>
          </w:tcPr>
          <w:p w14:paraId="7C8D952C">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10</w:t>
            </w:r>
          </w:p>
        </w:tc>
        <w:tc>
          <w:tcPr>
            <w:tcW w:w="2688" w:type="dxa"/>
            <w:shd w:val="clear" w:color="auto" w:fill="auto"/>
            <w:vAlign w:val="top"/>
          </w:tcPr>
          <w:p w14:paraId="34A5EE7F">
            <w:pPr>
              <w:widowControl/>
              <w:numPr>
                <w:ilvl w:val="0"/>
                <w:numId w:val="0"/>
              </w:numPr>
              <w:jc w:val="left"/>
              <w:textAlignment w:val="center"/>
              <w:rPr>
                <w:rFonts w:hint="default" w:ascii="宋体" w:hAnsi="宋体" w:eastAsia="宋体" w:cs="宋体"/>
                <w:color w:val="auto"/>
                <w:sz w:val="18"/>
                <w:szCs w:val="18"/>
                <w:lang w:val="en-US" w:eastAsia="zh-CN"/>
              </w:rPr>
            </w:pPr>
          </w:p>
        </w:tc>
      </w:tr>
      <w:tr w14:paraId="0876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69" w:type="dxa"/>
            <w:shd w:val="clear" w:color="auto" w:fill="FFFFFF"/>
            <w:vAlign w:val="center"/>
          </w:tcPr>
          <w:p w14:paraId="2966C299">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6</w:t>
            </w:r>
          </w:p>
        </w:tc>
        <w:tc>
          <w:tcPr>
            <w:tcW w:w="2855" w:type="dxa"/>
            <w:shd w:val="clear" w:color="auto" w:fill="FFFFFF"/>
            <w:vAlign w:val="center"/>
          </w:tcPr>
          <w:p w14:paraId="4F605466">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20米煤矿用聚乙烯绝缘编织屏蔽镀锌钢丝编织铠装聚氯乙烯护套通信电缆</w:t>
            </w:r>
          </w:p>
        </w:tc>
        <w:tc>
          <w:tcPr>
            <w:tcW w:w="1522" w:type="dxa"/>
            <w:shd w:val="clear" w:color="auto" w:fill="FFFFFF"/>
            <w:vAlign w:val="center"/>
          </w:tcPr>
          <w:p w14:paraId="5CB95D44">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MHYPBV 2x2.0 2x0.75 3x0.5mm2（20m）</w:t>
            </w:r>
          </w:p>
        </w:tc>
        <w:tc>
          <w:tcPr>
            <w:tcW w:w="678" w:type="dxa"/>
            <w:shd w:val="clear" w:color="auto" w:fill="FFFFFF"/>
            <w:vAlign w:val="center"/>
          </w:tcPr>
          <w:p w14:paraId="772165E6">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根</w:t>
            </w:r>
          </w:p>
        </w:tc>
        <w:tc>
          <w:tcPr>
            <w:tcW w:w="765" w:type="dxa"/>
            <w:shd w:val="clear" w:color="auto" w:fill="FFFFFF"/>
            <w:vAlign w:val="center"/>
          </w:tcPr>
          <w:p w14:paraId="5A4FAE82">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40</w:t>
            </w:r>
          </w:p>
        </w:tc>
        <w:tc>
          <w:tcPr>
            <w:tcW w:w="2688" w:type="dxa"/>
            <w:shd w:val="clear" w:color="auto" w:fill="auto"/>
            <w:vAlign w:val="top"/>
          </w:tcPr>
          <w:p w14:paraId="23ED16DB">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1A86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69" w:type="dxa"/>
            <w:shd w:val="clear" w:color="auto" w:fill="FFFFFF"/>
            <w:vAlign w:val="center"/>
          </w:tcPr>
          <w:p w14:paraId="0D32D2F3">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7</w:t>
            </w:r>
          </w:p>
        </w:tc>
        <w:tc>
          <w:tcPr>
            <w:tcW w:w="2855" w:type="dxa"/>
            <w:shd w:val="clear" w:color="auto" w:fill="FFFFFF"/>
            <w:vAlign w:val="center"/>
          </w:tcPr>
          <w:p w14:paraId="1B51C6EC">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50米煤矿用聚乙烯绝缘编织屏蔽镀锌钢丝编织铠装聚氯乙烯护套通信电缆</w:t>
            </w:r>
          </w:p>
        </w:tc>
        <w:tc>
          <w:tcPr>
            <w:tcW w:w="1522" w:type="dxa"/>
            <w:shd w:val="clear" w:color="auto" w:fill="FFFFFF"/>
            <w:vAlign w:val="center"/>
          </w:tcPr>
          <w:p w14:paraId="2E73931F">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MHYPBV 2x2.0 2x0.75 3x0.5mm2（50m）</w:t>
            </w:r>
          </w:p>
        </w:tc>
        <w:tc>
          <w:tcPr>
            <w:tcW w:w="678" w:type="dxa"/>
            <w:shd w:val="clear" w:color="auto" w:fill="FFFFFF"/>
            <w:vAlign w:val="center"/>
          </w:tcPr>
          <w:p w14:paraId="5B464EA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根</w:t>
            </w:r>
          </w:p>
        </w:tc>
        <w:tc>
          <w:tcPr>
            <w:tcW w:w="765" w:type="dxa"/>
            <w:shd w:val="clear" w:color="auto" w:fill="FFFFFF"/>
            <w:vAlign w:val="center"/>
          </w:tcPr>
          <w:p w14:paraId="1CB7F26B">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2</w:t>
            </w:r>
          </w:p>
        </w:tc>
        <w:tc>
          <w:tcPr>
            <w:tcW w:w="2688" w:type="dxa"/>
            <w:shd w:val="clear" w:color="auto" w:fill="auto"/>
            <w:vAlign w:val="top"/>
          </w:tcPr>
          <w:p w14:paraId="10AD86E7">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3DA6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769" w:type="dxa"/>
            <w:shd w:val="clear" w:color="auto" w:fill="FFFFFF"/>
            <w:vAlign w:val="center"/>
          </w:tcPr>
          <w:p w14:paraId="5760BA28">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8</w:t>
            </w:r>
          </w:p>
        </w:tc>
        <w:tc>
          <w:tcPr>
            <w:tcW w:w="2855" w:type="dxa"/>
            <w:shd w:val="clear" w:color="auto" w:fill="FFFFFF"/>
            <w:vAlign w:val="center"/>
          </w:tcPr>
          <w:p w14:paraId="59F4AD59">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矿用本质安全型烟雾传感器（含三恒矿用本质安全型烟雾传感器嵌入式软件V1.0）</w:t>
            </w:r>
          </w:p>
        </w:tc>
        <w:tc>
          <w:tcPr>
            <w:tcW w:w="1522" w:type="dxa"/>
            <w:shd w:val="clear" w:color="auto" w:fill="FFFFFF"/>
            <w:vAlign w:val="center"/>
          </w:tcPr>
          <w:p w14:paraId="4ACEF310">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GQQ5(A)</w:t>
            </w:r>
          </w:p>
        </w:tc>
        <w:tc>
          <w:tcPr>
            <w:tcW w:w="678" w:type="dxa"/>
            <w:shd w:val="clear" w:color="auto" w:fill="FFFFFF"/>
            <w:vAlign w:val="center"/>
          </w:tcPr>
          <w:p w14:paraId="0975F40C">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419DCA94">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079A2619">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641ED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9" w:type="dxa"/>
            <w:shd w:val="clear" w:color="auto" w:fill="FFFFFF"/>
            <w:vAlign w:val="center"/>
          </w:tcPr>
          <w:p w14:paraId="6B2C3889">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9</w:t>
            </w:r>
          </w:p>
        </w:tc>
        <w:tc>
          <w:tcPr>
            <w:tcW w:w="2855" w:type="dxa"/>
            <w:shd w:val="clear" w:color="auto" w:fill="FFFFFF"/>
            <w:vAlign w:val="center"/>
          </w:tcPr>
          <w:p w14:paraId="4ABD006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矿用本质安全型红外温度传感器（三恒温度传感器软件V1.0）</w:t>
            </w:r>
          </w:p>
        </w:tc>
        <w:tc>
          <w:tcPr>
            <w:tcW w:w="1522" w:type="dxa"/>
            <w:shd w:val="clear" w:color="auto" w:fill="FFFFFF"/>
            <w:vAlign w:val="center"/>
          </w:tcPr>
          <w:p w14:paraId="70753CB3">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GWH300</w:t>
            </w:r>
          </w:p>
        </w:tc>
        <w:tc>
          <w:tcPr>
            <w:tcW w:w="678" w:type="dxa"/>
            <w:shd w:val="clear" w:color="auto" w:fill="FFFFFF"/>
            <w:vAlign w:val="center"/>
          </w:tcPr>
          <w:p w14:paraId="37454409">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3907ECA0">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69A06501">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7B3E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69" w:type="dxa"/>
            <w:shd w:val="clear" w:color="auto" w:fill="FFFFFF"/>
            <w:vAlign w:val="center"/>
          </w:tcPr>
          <w:p w14:paraId="67F837B8">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10</w:t>
            </w:r>
          </w:p>
        </w:tc>
        <w:tc>
          <w:tcPr>
            <w:tcW w:w="2855" w:type="dxa"/>
            <w:shd w:val="clear" w:color="auto" w:fill="FFFFFF"/>
            <w:vAlign w:val="center"/>
          </w:tcPr>
          <w:p w14:paraId="59A690BF">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矿用本安型堆煤传感器（含三恒堆煤传感器软件V1.0）</w:t>
            </w:r>
          </w:p>
        </w:tc>
        <w:tc>
          <w:tcPr>
            <w:tcW w:w="1522" w:type="dxa"/>
            <w:shd w:val="clear" w:color="auto" w:fill="FFFFFF"/>
            <w:vAlign w:val="center"/>
          </w:tcPr>
          <w:p w14:paraId="410910A1">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GUD2</w:t>
            </w:r>
          </w:p>
        </w:tc>
        <w:tc>
          <w:tcPr>
            <w:tcW w:w="678" w:type="dxa"/>
            <w:shd w:val="clear" w:color="auto" w:fill="FFFFFF"/>
            <w:vAlign w:val="center"/>
          </w:tcPr>
          <w:p w14:paraId="26BC6559">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4AA54291">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5C60B087">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6017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9" w:type="dxa"/>
            <w:shd w:val="clear" w:color="auto" w:fill="FFFFFF"/>
            <w:vAlign w:val="center"/>
          </w:tcPr>
          <w:p w14:paraId="23A0BD57">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11</w:t>
            </w:r>
          </w:p>
        </w:tc>
        <w:tc>
          <w:tcPr>
            <w:tcW w:w="2855" w:type="dxa"/>
            <w:shd w:val="clear" w:color="auto" w:fill="FFFFFF"/>
            <w:vAlign w:val="center"/>
          </w:tcPr>
          <w:p w14:paraId="100DFFB6">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矿用本安型速度传感器(含三恒自动化矿用速度传感器嵌入式软件V1.0)</w:t>
            </w:r>
          </w:p>
        </w:tc>
        <w:tc>
          <w:tcPr>
            <w:tcW w:w="1522" w:type="dxa"/>
            <w:shd w:val="clear" w:color="auto" w:fill="FFFFFF"/>
            <w:vAlign w:val="center"/>
          </w:tcPr>
          <w:p w14:paraId="7E37CBD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GSH6</w:t>
            </w:r>
          </w:p>
        </w:tc>
        <w:tc>
          <w:tcPr>
            <w:tcW w:w="678" w:type="dxa"/>
            <w:shd w:val="clear" w:color="auto" w:fill="FFFFFF"/>
            <w:vAlign w:val="center"/>
          </w:tcPr>
          <w:p w14:paraId="415256AA">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台</w:t>
            </w:r>
          </w:p>
        </w:tc>
        <w:tc>
          <w:tcPr>
            <w:tcW w:w="765" w:type="dxa"/>
            <w:shd w:val="clear" w:color="auto" w:fill="FFFFFF"/>
            <w:vAlign w:val="center"/>
          </w:tcPr>
          <w:p w14:paraId="5927BE71">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4</w:t>
            </w:r>
          </w:p>
        </w:tc>
        <w:tc>
          <w:tcPr>
            <w:tcW w:w="2688" w:type="dxa"/>
            <w:shd w:val="clear" w:color="auto" w:fill="auto"/>
            <w:vAlign w:val="top"/>
          </w:tcPr>
          <w:p w14:paraId="77D1C532">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7CED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9" w:type="dxa"/>
            <w:shd w:val="clear" w:color="auto" w:fill="FFFFFF"/>
            <w:vAlign w:val="center"/>
          </w:tcPr>
          <w:p w14:paraId="32CD4764">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12</w:t>
            </w:r>
          </w:p>
        </w:tc>
        <w:tc>
          <w:tcPr>
            <w:tcW w:w="2855" w:type="dxa"/>
            <w:shd w:val="clear" w:color="auto" w:fill="FFFFFF"/>
            <w:vAlign w:val="center"/>
          </w:tcPr>
          <w:p w14:paraId="4F15E12F">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矿用本安型张力传感器(含三恒张力传感器软件V1.0）</w:t>
            </w:r>
          </w:p>
        </w:tc>
        <w:tc>
          <w:tcPr>
            <w:tcW w:w="1522" w:type="dxa"/>
            <w:shd w:val="clear" w:color="auto" w:fill="FFFFFF"/>
            <w:vAlign w:val="center"/>
          </w:tcPr>
          <w:p w14:paraId="55E67D1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GAD100</w:t>
            </w:r>
          </w:p>
        </w:tc>
        <w:tc>
          <w:tcPr>
            <w:tcW w:w="678" w:type="dxa"/>
            <w:shd w:val="clear" w:color="auto" w:fill="FFFFFF"/>
            <w:vAlign w:val="center"/>
          </w:tcPr>
          <w:p w14:paraId="26F329CE">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4D6FFE68">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17AACEA4">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138A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19429265">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13</w:t>
            </w:r>
          </w:p>
        </w:tc>
        <w:tc>
          <w:tcPr>
            <w:tcW w:w="2855" w:type="dxa"/>
            <w:shd w:val="clear" w:color="auto" w:fill="FFFFFF"/>
            <w:vAlign w:val="center"/>
          </w:tcPr>
          <w:p w14:paraId="7B45CD4D">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矿用本安型终端（含三恒矿用本安终端软件 V1.0）</w:t>
            </w:r>
          </w:p>
        </w:tc>
        <w:tc>
          <w:tcPr>
            <w:tcW w:w="1522" w:type="dxa"/>
            <w:shd w:val="clear" w:color="auto" w:fill="FFFFFF"/>
            <w:vAlign w:val="center"/>
          </w:tcPr>
          <w:p w14:paraId="7D636C23">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KFD18</w:t>
            </w:r>
          </w:p>
        </w:tc>
        <w:tc>
          <w:tcPr>
            <w:tcW w:w="678" w:type="dxa"/>
            <w:shd w:val="clear" w:color="auto" w:fill="FFFFFF"/>
            <w:vAlign w:val="center"/>
          </w:tcPr>
          <w:p w14:paraId="3FDEEC57">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43A1B51A">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5</w:t>
            </w:r>
          </w:p>
        </w:tc>
        <w:tc>
          <w:tcPr>
            <w:tcW w:w="2688" w:type="dxa"/>
            <w:shd w:val="clear" w:color="auto" w:fill="auto"/>
            <w:vAlign w:val="top"/>
          </w:tcPr>
          <w:p w14:paraId="6ABF97BB">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0417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7AE3D562">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14</w:t>
            </w:r>
          </w:p>
        </w:tc>
        <w:tc>
          <w:tcPr>
            <w:tcW w:w="2855" w:type="dxa"/>
            <w:shd w:val="clear" w:color="auto" w:fill="FFFFFF"/>
            <w:vAlign w:val="center"/>
          </w:tcPr>
          <w:p w14:paraId="194A460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矿用本安型行程开关</w:t>
            </w:r>
          </w:p>
        </w:tc>
        <w:tc>
          <w:tcPr>
            <w:tcW w:w="1522" w:type="dxa"/>
            <w:shd w:val="clear" w:color="auto" w:fill="FFFFFF"/>
            <w:vAlign w:val="center"/>
          </w:tcPr>
          <w:p w14:paraId="6217088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KHX24（A）</w:t>
            </w:r>
          </w:p>
        </w:tc>
        <w:tc>
          <w:tcPr>
            <w:tcW w:w="678" w:type="dxa"/>
            <w:shd w:val="clear" w:color="auto" w:fill="FFFFFF"/>
            <w:vAlign w:val="center"/>
          </w:tcPr>
          <w:p w14:paraId="5F505B1F">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5DEFA0DD">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w:t>
            </w:r>
          </w:p>
        </w:tc>
        <w:tc>
          <w:tcPr>
            <w:tcW w:w="2688" w:type="dxa"/>
            <w:shd w:val="clear" w:color="auto" w:fill="auto"/>
            <w:vAlign w:val="top"/>
          </w:tcPr>
          <w:p w14:paraId="44DCC652">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4270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35154D0F">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15</w:t>
            </w:r>
          </w:p>
        </w:tc>
        <w:tc>
          <w:tcPr>
            <w:tcW w:w="2855" w:type="dxa"/>
            <w:shd w:val="clear" w:color="auto" w:fill="FFFFFF"/>
            <w:vAlign w:val="center"/>
          </w:tcPr>
          <w:p w14:paraId="35DC6D96">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矿用本安型振动温度传感器</w:t>
            </w:r>
          </w:p>
        </w:tc>
        <w:tc>
          <w:tcPr>
            <w:tcW w:w="1522" w:type="dxa"/>
            <w:shd w:val="clear" w:color="auto" w:fill="FFFFFF"/>
            <w:vAlign w:val="center"/>
          </w:tcPr>
          <w:p w14:paraId="501717AF">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GZW25/100</w:t>
            </w:r>
          </w:p>
        </w:tc>
        <w:tc>
          <w:tcPr>
            <w:tcW w:w="678" w:type="dxa"/>
            <w:shd w:val="clear" w:color="auto" w:fill="FFFFFF"/>
            <w:vAlign w:val="center"/>
          </w:tcPr>
          <w:p w14:paraId="5BFD9090">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7E61BAC9">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029ECE8A">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2F5B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6FCC2A94">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16</w:t>
            </w:r>
          </w:p>
        </w:tc>
        <w:tc>
          <w:tcPr>
            <w:tcW w:w="2855" w:type="dxa"/>
            <w:shd w:val="clear" w:color="auto" w:fill="FFFFFF"/>
            <w:vAlign w:val="center"/>
          </w:tcPr>
          <w:p w14:paraId="291B8678">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矿用本安型纵向撕裂传感器</w:t>
            </w:r>
          </w:p>
        </w:tc>
        <w:tc>
          <w:tcPr>
            <w:tcW w:w="1522" w:type="dxa"/>
            <w:shd w:val="clear" w:color="auto" w:fill="FFFFFF"/>
            <w:vAlign w:val="center"/>
          </w:tcPr>
          <w:p w14:paraId="4E6E5544">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GVC20</w:t>
            </w:r>
          </w:p>
        </w:tc>
        <w:tc>
          <w:tcPr>
            <w:tcW w:w="678" w:type="dxa"/>
            <w:shd w:val="clear" w:color="auto" w:fill="FFFFFF"/>
            <w:vAlign w:val="center"/>
          </w:tcPr>
          <w:p w14:paraId="6BA38568">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470DC4C8">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6053E7BB">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57183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69" w:type="dxa"/>
            <w:shd w:val="clear" w:color="auto" w:fill="FFFFFF"/>
            <w:vAlign w:val="center"/>
          </w:tcPr>
          <w:p w14:paraId="6E17438B">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17</w:t>
            </w:r>
          </w:p>
        </w:tc>
        <w:tc>
          <w:tcPr>
            <w:tcW w:w="2855" w:type="dxa"/>
            <w:shd w:val="clear" w:color="auto" w:fill="FFFFFF"/>
            <w:vAlign w:val="center"/>
          </w:tcPr>
          <w:p w14:paraId="23653A1E">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矿用本安型跑偏传感器</w:t>
            </w:r>
          </w:p>
        </w:tc>
        <w:tc>
          <w:tcPr>
            <w:tcW w:w="1522" w:type="dxa"/>
            <w:shd w:val="clear" w:color="auto" w:fill="FFFFFF"/>
            <w:vAlign w:val="center"/>
          </w:tcPr>
          <w:p w14:paraId="639C000E">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GEJ20/40</w:t>
            </w:r>
          </w:p>
        </w:tc>
        <w:tc>
          <w:tcPr>
            <w:tcW w:w="678" w:type="dxa"/>
            <w:shd w:val="clear" w:color="auto" w:fill="FFFFFF"/>
            <w:vAlign w:val="center"/>
          </w:tcPr>
          <w:p w14:paraId="5CB0628F">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台</w:t>
            </w:r>
          </w:p>
        </w:tc>
        <w:tc>
          <w:tcPr>
            <w:tcW w:w="765" w:type="dxa"/>
            <w:shd w:val="clear" w:color="auto" w:fill="FFFFFF"/>
            <w:vAlign w:val="center"/>
          </w:tcPr>
          <w:p w14:paraId="113DAF05">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20</w:t>
            </w:r>
          </w:p>
        </w:tc>
        <w:tc>
          <w:tcPr>
            <w:tcW w:w="2688" w:type="dxa"/>
            <w:shd w:val="clear" w:color="auto" w:fill="auto"/>
            <w:vAlign w:val="top"/>
          </w:tcPr>
          <w:p w14:paraId="03C7DBC8">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7444A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2B713550">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18</w:t>
            </w:r>
          </w:p>
        </w:tc>
        <w:tc>
          <w:tcPr>
            <w:tcW w:w="2855" w:type="dxa"/>
            <w:shd w:val="clear" w:color="auto" w:fill="FFFFFF"/>
            <w:vAlign w:val="center"/>
          </w:tcPr>
          <w:p w14:paraId="02D16D25">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矿用隔爆型电磁阀（不含管路）</w:t>
            </w:r>
          </w:p>
        </w:tc>
        <w:tc>
          <w:tcPr>
            <w:tcW w:w="1522" w:type="dxa"/>
            <w:shd w:val="clear" w:color="auto" w:fill="FFFFFF"/>
            <w:vAlign w:val="center"/>
          </w:tcPr>
          <w:p w14:paraId="7B4E5A11">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DFB-20/10</w:t>
            </w:r>
          </w:p>
        </w:tc>
        <w:tc>
          <w:tcPr>
            <w:tcW w:w="678" w:type="dxa"/>
            <w:shd w:val="clear" w:color="auto" w:fill="FFFFFF"/>
            <w:vAlign w:val="center"/>
          </w:tcPr>
          <w:p w14:paraId="22F1F038">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台</w:t>
            </w:r>
          </w:p>
        </w:tc>
        <w:tc>
          <w:tcPr>
            <w:tcW w:w="765" w:type="dxa"/>
            <w:shd w:val="clear" w:color="auto" w:fill="FFFFFF"/>
            <w:vAlign w:val="center"/>
          </w:tcPr>
          <w:p w14:paraId="75BA2120">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4</w:t>
            </w:r>
          </w:p>
        </w:tc>
        <w:tc>
          <w:tcPr>
            <w:tcW w:w="2688" w:type="dxa"/>
            <w:shd w:val="clear" w:color="auto" w:fill="auto"/>
            <w:vAlign w:val="top"/>
          </w:tcPr>
          <w:p w14:paraId="3264AA5C">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0F35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7EE0C66B">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19</w:t>
            </w:r>
          </w:p>
        </w:tc>
        <w:tc>
          <w:tcPr>
            <w:tcW w:w="2855" w:type="dxa"/>
            <w:shd w:val="clear" w:color="auto" w:fill="FFFFFF"/>
            <w:vAlign w:val="center"/>
          </w:tcPr>
          <w:p w14:paraId="156669D3">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电话闭锁安装板</w:t>
            </w:r>
          </w:p>
        </w:tc>
        <w:tc>
          <w:tcPr>
            <w:tcW w:w="1522" w:type="dxa"/>
            <w:shd w:val="clear" w:color="auto" w:fill="FFFFFF"/>
            <w:vAlign w:val="center"/>
          </w:tcPr>
          <w:p w14:paraId="1DF20C8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AZ2-1</w:t>
            </w:r>
          </w:p>
        </w:tc>
        <w:tc>
          <w:tcPr>
            <w:tcW w:w="678" w:type="dxa"/>
            <w:shd w:val="clear" w:color="auto" w:fill="FFFFFF"/>
            <w:vAlign w:val="center"/>
          </w:tcPr>
          <w:p w14:paraId="68FA226E">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套</w:t>
            </w:r>
          </w:p>
        </w:tc>
        <w:tc>
          <w:tcPr>
            <w:tcW w:w="765" w:type="dxa"/>
            <w:shd w:val="clear" w:color="auto" w:fill="FFFFFF"/>
            <w:vAlign w:val="center"/>
          </w:tcPr>
          <w:p w14:paraId="63306B82">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20</w:t>
            </w:r>
          </w:p>
        </w:tc>
        <w:tc>
          <w:tcPr>
            <w:tcW w:w="2688" w:type="dxa"/>
            <w:shd w:val="clear" w:color="auto" w:fill="auto"/>
            <w:vAlign w:val="top"/>
          </w:tcPr>
          <w:p w14:paraId="0228513E">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3DBE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64683241">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20</w:t>
            </w:r>
          </w:p>
        </w:tc>
        <w:tc>
          <w:tcPr>
            <w:tcW w:w="2855" w:type="dxa"/>
            <w:shd w:val="clear" w:color="auto" w:fill="FFFFFF"/>
            <w:vAlign w:val="center"/>
          </w:tcPr>
          <w:p w14:paraId="273CC73B">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跑偏安装板</w:t>
            </w:r>
          </w:p>
        </w:tc>
        <w:tc>
          <w:tcPr>
            <w:tcW w:w="1522" w:type="dxa"/>
            <w:shd w:val="clear" w:color="auto" w:fill="FFFFFF"/>
            <w:vAlign w:val="center"/>
          </w:tcPr>
          <w:p w14:paraId="7412FC6C">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AZ3-1</w:t>
            </w:r>
          </w:p>
        </w:tc>
        <w:tc>
          <w:tcPr>
            <w:tcW w:w="678" w:type="dxa"/>
            <w:shd w:val="clear" w:color="auto" w:fill="FFFFFF"/>
            <w:vAlign w:val="center"/>
          </w:tcPr>
          <w:p w14:paraId="40511C57">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套</w:t>
            </w:r>
          </w:p>
        </w:tc>
        <w:tc>
          <w:tcPr>
            <w:tcW w:w="765" w:type="dxa"/>
            <w:shd w:val="clear" w:color="auto" w:fill="FFFFFF"/>
            <w:vAlign w:val="center"/>
          </w:tcPr>
          <w:p w14:paraId="5ABAAF34">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20</w:t>
            </w:r>
          </w:p>
        </w:tc>
        <w:tc>
          <w:tcPr>
            <w:tcW w:w="2688" w:type="dxa"/>
            <w:shd w:val="clear" w:color="auto" w:fill="auto"/>
            <w:vAlign w:val="top"/>
          </w:tcPr>
          <w:p w14:paraId="35A4D9AD">
            <w:pPr>
              <w:widowControl/>
              <w:numPr>
                <w:ilvl w:val="0"/>
                <w:numId w:val="0"/>
              </w:numPr>
              <w:jc w:val="left"/>
              <w:textAlignment w:val="center"/>
              <w:rPr>
                <w:rFonts w:hint="default" w:ascii="宋体" w:hAnsi="宋体" w:eastAsia="宋体" w:cs="宋体"/>
                <w:color w:val="auto"/>
                <w:sz w:val="18"/>
                <w:szCs w:val="18"/>
                <w:lang w:val="en-US" w:eastAsia="zh-CN"/>
              </w:rPr>
            </w:pPr>
          </w:p>
        </w:tc>
      </w:tr>
      <w:tr w14:paraId="7304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69" w:type="dxa"/>
            <w:shd w:val="clear" w:color="auto" w:fill="FFFFFF"/>
            <w:vAlign w:val="center"/>
          </w:tcPr>
          <w:p w14:paraId="348E8AA8">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21</w:t>
            </w:r>
          </w:p>
        </w:tc>
        <w:tc>
          <w:tcPr>
            <w:tcW w:w="2855" w:type="dxa"/>
            <w:shd w:val="clear" w:color="auto" w:fill="FFFFFF"/>
            <w:vAlign w:val="center"/>
          </w:tcPr>
          <w:p w14:paraId="5755149F">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电缆挂钩</w:t>
            </w:r>
          </w:p>
        </w:tc>
        <w:tc>
          <w:tcPr>
            <w:tcW w:w="1522" w:type="dxa"/>
            <w:shd w:val="clear" w:color="auto" w:fill="FFFFFF"/>
            <w:vAlign w:val="center"/>
          </w:tcPr>
          <w:p w14:paraId="3278B2A7">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KHP352.GG</w:t>
            </w:r>
          </w:p>
        </w:tc>
        <w:tc>
          <w:tcPr>
            <w:tcW w:w="678" w:type="dxa"/>
            <w:shd w:val="clear" w:color="auto" w:fill="FFFFFF"/>
            <w:vAlign w:val="center"/>
          </w:tcPr>
          <w:p w14:paraId="6DEFA0FC">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只</w:t>
            </w:r>
          </w:p>
        </w:tc>
        <w:tc>
          <w:tcPr>
            <w:tcW w:w="765" w:type="dxa"/>
            <w:shd w:val="clear" w:color="auto" w:fill="FFFFFF"/>
            <w:vAlign w:val="center"/>
          </w:tcPr>
          <w:p w14:paraId="14C037DF">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p>
        </w:tc>
        <w:tc>
          <w:tcPr>
            <w:tcW w:w="2688" w:type="dxa"/>
            <w:shd w:val="clear" w:color="auto" w:fill="auto"/>
            <w:vAlign w:val="top"/>
          </w:tcPr>
          <w:p w14:paraId="3EBBACDF">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7D6E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69" w:type="dxa"/>
            <w:shd w:val="clear" w:color="auto" w:fill="FFFFFF"/>
            <w:vAlign w:val="center"/>
          </w:tcPr>
          <w:p w14:paraId="24100D24">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22</w:t>
            </w:r>
          </w:p>
        </w:tc>
        <w:tc>
          <w:tcPr>
            <w:tcW w:w="2855" w:type="dxa"/>
            <w:shd w:val="clear" w:color="auto" w:fill="FFFFFF"/>
            <w:vAlign w:val="center"/>
          </w:tcPr>
          <w:p w14:paraId="4A85E3C4">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煤矿用移动轻型橡套软电缆</w:t>
            </w:r>
          </w:p>
        </w:tc>
        <w:tc>
          <w:tcPr>
            <w:tcW w:w="1522" w:type="dxa"/>
            <w:shd w:val="clear" w:color="auto" w:fill="FFFFFF"/>
            <w:vAlign w:val="center"/>
          </w:tcPr>
          <w:p w14:paraId="0A2FDE95">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MYQ-0.3/0.5-4×1.0</w:t>
            </w:r>
          </w:p>
        </w:tc>
        <w:tc>
          <w:tcPr>
            <w:tcW w:w="678" w:type="dxa"/>
            <w:shd w:val="clear" w:color="auto" w:fill="FFFFFF"/>
            <w:vAlign w:val="center"/>
          </w:tcPr>
          <w:p w14:paraId="32D62F9C">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米</w:t>
            </w:r>
          </w:p>
        </w:tc>
        <w:tc>
          <w:tcPr>
            <w:tcW w:w="765" w:type="dxa"/>
            <w:shd w:val="clear" w:color="auto" w:fill="FFFFFF"/>
            <w:vAlign w:val="center"/>
          </w:tcPr>
          <w:p w14:paraId="13A30602">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100</w:t>
            </w:r>
          </w:p>
        </w:tc>
        <w:tc>
          <w:tcPr>
            <w:tcW w:w="2688" w:type="dxa"/>
            <w:shd w:val="clear" w:color="auto" w:fill="auto"/>
            <w:vAlign w:val="top"/>
          </w:tcPr>
          <w:p w14:paraId="558319AD">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550E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495047C6">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23</w:t>
            </w:r>
          </w:p>
        </w:tc>
        <w:tc>
          <w:tcPr>
            <w:tcW w:w="2855" w:type="dxa"/>
            <w:shd w:val="clear" w:color="auto" w:fill="FFFFFF"/>
            <w:vAlign w:val="center"/>
          </w:tcPr>
          <w:p w14:paraId="5ADA648B">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煤矿用通信软电缆</w:t>
            </w:r>
          </w:p>
        </w:tc>
        <w:tc>
          <w:tcPr>
            <w:tcW w:w="1522" w:type="dxa"/>
            <w:shd w:val="clear" w:color="auto" w:fill="FFFFFF"/>
            <w:vAlign w:val="center"/>
          </w:tcPr>
          <w:p w14:paraId="6C546A6A">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MHYV1*4*7/0.43</w:t>
            </w:r>
          </w:p>
        </w:tc>
        <w:tc>
          <w:tcPr>
            <w:tcW w:w="678" w:type="dxa"/>
            <w:shd w:val="clear" w:color="auto" w:fill="FFFFFF"/>
            <w:vAlign w:val="center"/>
          </w:tcPr>
          <w:p w14:paraId="6F932429">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米</w:t>
            </w:r>
          </w:p>
        </w:tc>
        <w:tc>
          <w:tcPr>
            <w:tcW w:w="765" w:type="dxa"/>
            <w:shd w:val="clear" w:color="auto" w:fill="FFFFFF"/>
            <w:vAlign w:val="center"/>
          </w:tcPr>
          <w:p w14:paraId="008B2299">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200</w:t>
            </w:r>
          </w:p>
        </w:tc>
        <w:tc>
          <w:tcPr>
            <w:tcW w:w="2688" w:type="dxa"/>
            <w:shd w:val="clear" w:color="auto" w:fill="auto"/>
            <w:vAlign w:val="top"/>
          </w:tcPr>
          <w:p w14:paraId="7F7E5BA7">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7178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560B0053">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24</w:t>
            </w:r>
          </w:p>
        </w:tc>
        <w:tc>
          <w:tcPr>
            <w:tcW w:w="2855" w:type="dxa"/>
            <w:shd w:val="clear" w:color="auto" w:fill="FFFFFF"/>
            <w:vAlign w:val="center"/>
          </w:tcPr>
          <w:p w14:paraId="110F7366">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接线盒</w:t>
            </w:r>
          </w:p>
        </w:tc>
        <w:tc>
          <w:tcPr>
            <w:tcW w:w="1522" w:type="dxa"/>
            <w:shd w:val="clear" w:color="auto" w:fill="FFFFFF"/>
            <w:vAlign w:val="center"/>
          </w:tcPr>
          <w:p w14:paraId="59AB48A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JHH3(B)</w:t>
            </w:r>
          </w:p>
        </w:tc>
        <w:tc>
          <w:tcPr>
            <w:tcW w:w="678" w:type="dxa"/>
            <w:shd w:val="clear" w:color="auto" w:fill="FFFFFF"/>
            <w:vAlign w:val="center"/>
          </w:tcPr>
          <w:p w14:paraId="4FA322E5">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个</w:t>
            </w:r>
          </w:p>
        </w:tc>
        <w:tc>
          <w:tcPr>
            <w:tcW w:w="765" w:type="dxa"/>
            <w:shd w:val="clear" w:color="auto" w:fill="FFFFFF"/>
            <w:vAlign w:val="center"/>
          </w:tcPr>
          <w:p w14:paraId="405F06AB">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4</w:t>
            </w:r>
          </w:p>
        </w:tc>
        <w:tc>
          <w:tcPr>
            <w:tcW w:w="2688" w:type="dxa"/>
            <w:shd w:val="clear" w:color="auto" w:fill="auto"/>
            <w:vAlign w:val="top"/>
          </w:tcPr>
          <w:p w14:paraId="4F5D8D63">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61583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dxa"/>
            <w:shd w:val="clear" w:color="auto" w:fill="FFFFFF"/>
            <w:vAlign w:val="center"/>
          </w:tcPr>
          <w:p w14:paraId="3CBB5984">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25</w:t>
            </w:r>
          </w:p>
        </w:tc>
        <w:tc>
          <w:tcPr>
            <w:tcW w:w="2855" w:type="dxa"/>
            <w:shd w:val="clear" w:color="auto" w:fill="FFFFFF"/>
            <w:vAlign w:val="center"/>
          </w:tcPr>
          <w:p w14:paraId="6B535931">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IP语音接口模块</w:t>
            </w:r>
          </w:p>
        </w:tc>
        <w:tc>
          <w:tcPr>
            <w:tcW w:w="1522" w:type="dxa"/>
            <w:shd w:val="clear" w:color="auto" w:fill="FFFFFF"/>
            <w:vAlign w:val="center"/>
          </w:tcPr>
          <w:p w14:paraId="4A5502CF">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KXH18-IPM</w:t>
            </w:r>
          </w:p>
        </w:tc>
        <w:tc>
          <w:tcPr>
            <w:tcW w:w="678" w:type="dxa"/>
            <w:shd w:val="clear" w:color="auto" w:fill="FFFFFF"/>
            <w:vAlign w:val="center"/>
          </w:tcPr>
          <w:p w14:paraId="49BD6545">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件</w:t>
            </w:r>
          </w:p>
        </w:tc>
        <w:tc>
          <w:tcPr>
            <w:tcW w:w="765" w:type="dxa"/>
            <w:shd w:val="clear" w:color="auto" w:fill="FFFFFF"/>
            <w:vAlign w:val="center"/>
          </w:tcPr>
          <w:p w14:paraId="505BDEEB">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19D46B70">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00F9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769" w:type="dxa"/>
            <w:shd w:val="clear" w:color="auto" w:fill="FFFFFF"/>
            <w:vAlign w:val="center"/>
          </w:tcPr>
          <w:p w14:paraId="5713CBC8">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26</w:t>
            </w:r>
          </w:p>
        </w:tc>
        <w:tc>
          <w:tcPr>
            <w:tcW w:w="2855" w:type="dxa"/>
            <w:shd w:val="clear" w:color="auto" w:fill="FFFFFF"/>
            <w:vAlign w:val="center"/>
          </w:tcPr>
          <w:p w14:paraId="4564B2BD">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音频耦合模块</w:t>
            </w:r>
          </w:p>
        </w:tc>
        <w:tc>
          <w:tcPr>
            <w:tcW w:w="1522" w:type="dxa"/>
            <w:shd w:val="clear" w:color="auto" w:fill="FFFFFF"/>
            <w:vAlign w:val="center"/>
          </w:tcPr>
          <w:p w14:paraId="64410C04">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KTK18-YGL</w:t>
            </w:r>
          </w:p>
        </w:tc>
        <w:tc>
          <w:tcPr>
            <w:tcW w:w="678" w:type="dxa"/>
            <w:shd w:val="clear" w:color="auto" w:fill="FFFFFF"/>
            <w:vAlign w:val="center"/>
          </w:tcPr>
          <w:p w14:paraId="3F42E681">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件</w:t>
            </w:r>
          </w:p>
        </w:tc>
        <w:tc>
          <w:tcPr>
            <w:tcW w:w="765" w:type="dxa"/>
            <w:shd w:val="clear" w:color="auto" w:fill="FFFFFF"/>
            <w:vAlign w:val="center"/>
          </w:tcPr>
          <w:p w14:paraId="4BB87EBC">
            <w:pPr>
              <w:widowControl/>
              <w:numPr>
                <w:ilvl w:val="0"/>
                <w:numId w:val="0"/>
              </w:numPr>
              <w:ind w:left="0" w:leftChars="0" w:firstLine="0" w:firstLineChars="0"/>
              <w:jc w:val="left"/>
              <w:textAlignment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67B3C66C">
            <w:pPr>
              <w:widowControl/>
              <w:numPr>
                <w:ilvl w:val="0"/>
                <w:numId w:val="0"/>
              </w:numPr>
              <w:jc w:val="left"/>
              <w:textAlignment w:val="center"/>
              <w:rPr>
                <w:rFonts w:hint="eastAsia" w:ascii="宋体" w:hAnsi="宋体" w:eastAsia="宋体" w:cs="宋体"/>
                <w:color w:val="auto"/>
                <w:sz w:val="18"/>
                <w:szCs w:val="18"/>
                <w:lang w:val="en-US" w:eastAsia="zh-CN"/>
              </w:rPr>
            </w:pPr>
          </w:p>
        </w:tc>
      </w:tr>
      <w:tr w14:paraId="70F9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769" w:type="dxa"/>
            <w:shd w:val="clear" w:color="auto" w:fill="FFFFFF"/>
            <w:vAlign w:val="center"/>
          </w:tcPr>
          <w:p w14:paraId="42837133">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27</w:t>
            </w:r>
          </w:p>
        </w:tc>
        <w:tc>
          <w:tcPr>
            <w:tcW w:w="2855" w:type="dxa"/>
            <w:shd w:val="clear" w:color="auto" w:fill="FFFFFF"/>
            <w:vAlign w:val="center"/>
          </w:tcPr>
          <w:p w14:paraId="61D54326">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矿用本安型光电转换模块</w:t>
            </w:r>
          </w:p>
        </w:tc>
        <w:tc>
          <w:tcPr>
            <w:tcW w:w="1522" w:type="dxa"/>
            <w:shd w:val="clear" w:color="auto" w:fill="FFFFFF"/>
            <w:vAlign w:val="center"/>
          </w:tcPr>
          <w:p w14:paraId="1DBCC822">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KJJ12（A）</w:t>
            </w:r>
          </w:p>
        </w:tc>
        <w:tc>
          <w:tcPr>
            <w:tcW w:w="678" w:type="dxa"/>
            <w:shd w:val="clear" w:color="auto" w:fill="FFFFFF"/>
            <w:vAlign w:val="center"/>
          </w:tcPr>
          <w:p w14:paraId="027B4EA0">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件</w:t>
            </w:r>
          </w:p>
        </w:tc>
        <w:tc>
          <w:tcPr>
            <w:tcW w:w="765" w:type="dxa"/>
            <w:shd w:val="clear" w:color="auto" w:fill="FFFFFF"/>
            <w:vAlign w:val="center"/>
          </w:tcPr>
          <w:p w14:paraId="1DC09145">
            <w:pPr>
              <w:widowControl/>
              <w:numPr>
                <w:ilvl w:val="0"/>
                <w:numId w:val="0"/>
              </w:numPr>
              <w:ind w:left="0" w:leftChars="0" w:firstLine="0" w:firstLineChars="0"/>
              <w:jc w:val="left"/>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2688" w:type="dxa"/>
            <w:shd w:val="clear" w:color="auto" w:fill="auto"/>
            <w:vAlign w:val="top"/>
          </w:tcPr>
          <w:p w14:paraId="400476AB">
            <w:pPr>
              <w:widowControl/>
              <w:numPr>
                <w:ilvl w:val="0"/>
                <w:numId w:val="0"/>
              </w:numPr>
              <w:jc w:val="left"/>
              <w:textAlignment w:val="center"/>
              <w:rPr>
                <w:rFonts w:hint="eastAsia" w:ascii="宋体" w:hAnsi="宋体" w:eastAsia="宋体" w:cs="宋体"/>
                <w:color w:val="auto"/>
                <w:sz w:val="18"/>
                <w:szCs w:val="18"/>
                <w:lang w:val="en-US" w:eastAsia="zh-CN"/>
              </w:rPr>
            </w:pPr>
          </w:p>
        </w:tc>
      </w:tr>
    </w:tbl>
    <w:p w14:paraId="04D12F57">
      <w:pPr>
        <w:keepNext w:val="0"/>
        <w:keepLines w:val="0"/>
        <w:pageBreakBefore w:val="0"/>
        <w:kinsoku/>
        <w:wordWrap/>
        <w:overflowPunct/>
        <w:topLinePunct w:val="0"/>
        <w:autoSpaceDE/>
        <w:autoSpaceDN/>
        <w:bidi w:val="0"/>
        <w:adjustRightInd/>
        <w:snapToGrid/>
        <w:spacing w:line="280" w:lineRule="exact"/>
        <w:rPr>
          <w:rFonts w:ascii="宋体" w:hAnsi="宋体" w:eastAsia="宋体" w:cs="宋体"/>
          <w:color w:val="auto"/>
        </w:rPr>
      </w:pPr>
    </w:p>
    <w:p w14:paraId="3F3B7830">
      <w:pPr>
        <w:keepNext w:val="0"/>
        <w:keepLines w:val="0"/>
        <w:pageBreakBefore w:val="0"/>
        <w:widowControl w:val="0"/>
        <w:kinsoku/>
        <w:wordWrap/>
        <w:overflowPunct/>
        <w:topLinePunct w:val="0"/>
        <w:autoSpaceDE/>
        <w:autoSpaceDN/>
        <w:bidi w:val="0"/>
        <w:adjustRightInd/>
        <w:snapToGrid/>
        <w:spacing w:line="520" w:lineRule="exact"/>
        <w:ind w:firstLine="451" w:firstLineChars="187"/>
        <w:textAlignment w:val="auto"/>
        <w:rPr>
          <w:rFonts w:hint="eastAsia" w:ascii="宋体" w:hAnsi="宋体" w:eastAsia="宋体" w:cs="Times New Roman"/>
          <w:b/>
          <w:bCs/>
          <w:color w:val="auto"/>
          <w:sz w:val="24"/>
          <w:lang w:val="en-US" w:eastAsia="zh-CN"/>
        </w:rPr>
      </w:pPr>
      <w:r>
        <w:rPr>
          <w:rFonts w:hint="eastAsia" w:ascii="宋体" w:hAnsi="宋体" w:eastAsia="宋体" w:cs="Times New Roman"/>
          <w:b/>
          <w:bCs/>
          <w:color w:val="auto"/>
          <w:sz w:val="24"/>
          <w:lang w:val="en-US" w:eastAsia="zh-CN"/>
        </w:rPr>
        <w:t>一、技术要求：</w:t>
      </w:r>
    </w:p>
    <w:p w14:paraId="0402BEF5">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系统具有输入、输出、语音通讯、安全保障、自诊断、和其他系统通讯等功能。全系统按本质安全性能设计，适合煤矿井下使用。系统可实现胶带输送机集中控制、就地控制。</w:t>
      </w:r>
    </w:p>
    <w:p w14:paraId="1837BA78">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控制器完成设备启动前的自动语音报警、沿线电话语音通讯功能。</w:t>
      </w:r>
    </w:p>
    <w:p w14:paraId="0304C4CC">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1.集中控制方式（由地面或其它主控计算机对KTC101系统进行远程逻辑控制）。</w:t>
      </w:r>
    </w:p>
    <w:p w14:paraId="1B847198">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2.就地控制方式（由KTC101系统进行设备煤流联锁控制）</w:t>
      </w:r>
    </w:p>
    <w:p w14:paraId="4EBAEC1B">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3.检修控制方式（由KTC101系统进行单台设备控制）</w:t>
      </w:r>
    </w:p>
    <w:p w14:paraId="1514CDE0">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4.点动控制方式（由KTC101系统进行单台电机控制）</w:t>
      </w:r>
    </w:p>
    <w:p w14:paraId="6E2DBD94">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5. 控制器为矿用本安型，防护等级不低于IP54。控制器电源箱为矿用隔爆兼本安型，负责给整个系统提供本安电源。</w:t>
      </w:r>
    </w:p>
    <w:p w14:paraId="6F64DEFD">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6.电源箱输入电源电压为AC127V（-25%~+10%）；输出为直流本安电压。</w:t>
      </w:r>
    </w:p>
    <w:p w14:paraId="20E04237">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7.控制器具有10.4吋彩色液晶以图形、动画及汉字显示：胶带机逻辑程序控制,逻辑闭锁机头保护传感器的接入。</w:t>
      </w:r>
    </w:p>
    <w:p w14:paraId="78D5ECD7">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8.控制器带有本安操作键盘，可对相关参数进行输入和调整。</w:t>
      </w:r>
    </w:p>
    <w:p w14:paraId="62652718">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9.控制器具有与其他系统配接的RS485、以太网接口，可提供标准的MODBUS协议。</w:t>
      </w:r>
    </w:p>
    <w:p w14:paraId="44F91285">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10.系统本身具有完善的自诊断功能，能显示出各配置模块故障、通讯沿线故障及电缆的断路、短路故障。</w:t>
      </w:r>
    </w:p>
    <w:p w14:paraId="50D84A51">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11.控制器为其它装置预留闭锁接点。留有备用容量和接口，可以很方便地进行扩展；采用分布式井下结构，系统要具有良好的扩展性，可方便地增加监控站。</w:t>
      </w:r>
    </w:p>
    <w:p w14:paraId="5444CD8A">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12.控制器具有启、停前的语音报警功能及沿线闭锁位置语音报警功能。</w:t>
      </w:r>
    </w:p>
    <w:p w14:paraId="59C4AE02">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13.能够实现胶带输送机保护接入、检测、显示、报警及逻辑控制功能，包括：烟雾保护、堆煤保护、纵撕保护、跑偏保护、环境温度保护、速度保护、张力下降保护、主电机振动、主要滚筒表面温度。</w:t>
      </w:r>
    </w:p>
    <w:p w14:paraId="2C3CDDBE">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14.皮带沿线急停闭锁、拉线急停功能。</w:t>
      </w:r>
    </w:p>
    <w:p w14:paraId="28A57097">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15.皮带沿线闭锁位置报警功能。</w:t>
      </w:r>
    </w:p>
    <w:p w14:paraId="2430283F">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16.系统断电可正常通话（8小时）。</w:t>
      </w:r>
    </w:p>
    <w:p w14:paraId="09C898C5">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 xml:space="preserve">17.能够多皮带控制器之间进行连锁，实现逆煤流起动顺煤流停止的逻辑起车顺序。同时在检修时候能够自动屏蔽连锁，独自起动设备。 </w:t>
      </w:r>
    </w:p>
    <w:p w14:paraId="03981EC0">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18.系统只采用一根7芯钢丝编织橡胶护套连接器就实现：系统供电、数据通信、语音通话、沿线查询、闭锁急停、断路检测等所有功能。</w:t>
      </w:r>
    </w:p>
    <w:p w14:paraId="1CA1BCAF">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19.钢丝编织橡胶护套连接器采用不锈钢快速接插件，</w:t>
      </w:r>
      <w:r>
        <w:rPr>
          <w:rFonts w:hint="eastAsia" w:ascii="宋体" w:hAnsi="宋体" w:eastAsia="宋体" w:cs="Times New Roman"/>
          <w:color w:val="auto"/>
          <w:sz w:val="24"/>
          <w:highlight w:val="none"/>
          <w:lang w:val="en-US" w:eastAsia="zh-CN"/>
        </w:rPr>
        <w:t>E型</w:t>
      </w:r>
      <w:r>
        <w:rPr>
          <w:rFonts w:hint="eastAsia" w:ascii="宋体" w:hAnsi="宋体" w:eastAsia="宋体" w:cs="Times New Roman"/>
          <w:color w:val="auto"/>
          <w:sz w:val="24"/>
          <w:lang w:val="en-US" w:eastAsia="zh-CN"/>
        </w:rPr>
        <w:t>销连接（防护等级IP67）。</w:t>
      </w:r>
    </w:p>
    <w:p w14:paraId="430C5A16">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20.皮带沿线每50米一个急停闭锁扩音通话点。</w:t>
      </w:r>
    </w:p>
    <w:p w14:paraId="04A17E5D">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21.参数调整密码保护功能。</w:t>
      </w:r>
    </w:p>
    <w:p w14:paraId="6376CEC9">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22.装置产品应具备扩展性及互换性，选用的产品须优先能与矿方已经使用的产品通用互换，减少配件种类，同时控制器也可用于工作面设备的控制。</w:t>
      </w:r>
    </w:p>
    <w:p w14:paraId="2E664C84">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23. 对电机的电流实时监测功能，对运行中电机的电流进行实时监测分析，当发生电流超限或突变时报警，严重时停机。</w:t>
      </w:r>
    </w:p>
    <w:p w14:paraId="3916132B">
      <w:pPr>
        <w:keepNext w:val="0"/>
        <w:keepLines w:val="0"/>
        <w:pageBreakBefore w:val="0"/>
        <w:widowControl w:val="0"/>
        <w:kinsoku/>
        <w:wordWrap/>
        <w:overflowPunct/>
        <w:topLinePunct w:val="0"/>
        <w:autoSpaceDE/>
        <w:autoSpaceDN/>
        <w:bidi w:val="0"/>
        <w:adjustRightInd/>
        <w:snapToGrid/>
        <w:spacing w:line="520" w:lineRule="exact"/>
        <w:ind w:firstLine="448" w:firstLineChars="187"/>
        <w:textAlignment w:val="auto"/>
        <w:rPr>
          <w:rFonts w:hint="default" w:ascii="宋体" w:hAnsi="宋体"/>
          <w:color w:val="auto"/>
          <w:sz w:val="24"/>
          <w:highlight w:val="none"/>
          <w:lang w:val="en-US" w:eastAsia="zh-CN"/>
        </w:rPr>
      </w:pPr>
      <w:r>
        <w:rPr>
          <w:rFonts w:hint="eastAsia" w:ascii="宋体" w:hAnsi="宋体" w:eastAsia="宋体" w:cs="Times New Roman"/>
          <w:color w:val="auto"/>
          <w:sz w:val="24"/>
          <w:lang w:val="en-US" w:eastAsia="zh-CN"/>
        </w:rPr>
        <w:t>24.具有良好的抗湿热性、抗干扰性，在结构上满足在井下条件能够迅速检修或更换元器件，根据煤矿井下的现场环境，控制箱采用不锈钢结构，其他采用防腐措施。</w:t>
      </w:r>
    </w:p>
    <w:p w14:paraId="492FAA49">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2" w:firstLineChars="200"/>
        <w:jc w:val="both"/>
        <w:textAlignment w:val="auto"/>
        <w:rPr>
          <w:rFonts w:hint="eastAsia" w:ascii="宋体" w:hAnsi="宋体"/>
          <w:sz w:val="24"/>
        </w:rPr>
      </w:pPr>
      <w:r>
        <w:rPr>
          <w:rFonts w:hint="eastAsia" w:ascii="宋体" w:hAnsi="宋体"/>
          <w:b/>
          <w:bCs/>
          <w:sz w:val="24"/>
          <w:lang w:val="en-US" w:eastAsia="zh-CN"/>
        </w:rPr>
        <w:t>二、</w:t>
      </w:r>
      <w:r>
        <w:rPr>
          <w:rFonts w:hint="eastAsia" w:ascii="宋体" w:hAnsi="宋体"/>
          <w:b/>
          <w:bCs/>
          <w:sz w:val="24"/>
        </w:rPr>
        <w:t>质保期</w:t>
      </w:r>
      <w:r>
        <w:rPr>
          <w:rFonts w:hint="eastAsia" w:ascii="宋体" w:hAnsi="宋体"/>
          <w:sz w:val="24"/>
        </w:rPr>
        <w:t>：</w:t>
      </w:r>
    </w:p>
    <w:p w14:paraId="2EFAB909">
      <w:pPr>
        <w:keepNext w:val="0"/>
        <w:keepLines w:val="0"/>
        <w:pageBreakBefore w:val="0"/>
        <w:widowControl/>
        <w:shd w:val="clear" w:color="auto" w:fill="FFFFFF"/>
        <w:kinsoku/>
        <w:wordWrap/>
        <w:overflowPunct/>
        <w:topLinePunct w:val="0"/>
        <w:autoSpaceDE/>
        <w:autoSpaceDN/>
        <w:bidi w:val="0"/>
        <w:adjustRightInd/>
        <w:snapToGrid/>
        <w:spacing w:line="400" w:lineRule="exact"/>
        <w:ind w:firstLine="480" w:firstLineChars="200"/>
        <w:jc w:val="both"/>
        <w:textAlignment w:val="auto"/>
        <w:rPr>
          <w:rFonts w:hint="eastAsia" w:eastAsiaTheme="minorEastAsia"/>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sz w:val="24"/>
        </w:rPr>
        <w:t>设备质保期为最终验收合格后算起，井下使用至少一</w:t>
      </w:r>
      <w:r>
        <w:rPr>
          <w:rFonts w:ascii="宋体" w:hAnsi="宋体"/>
          <w:sz w:val="24"/>
        </w:rPr>
        <w:t>年</w:t>
      </w:r>
      <w:r>
        <w:rPr>
          <w:rFonts w:hint="eastAsia" w:ascii="宋体" w:hAnsi="宋体"/>
          <w:sz w:val="24"/>
        </w:rPr>
        <w:t>以上。大型部件质量承诺：正常条件下三年，或300万t以上过煤量。质保期发生故障，</w:t>
      </w:r>
      <w:r>
        <w:rPr>
          <w:rFonts w:hint="eastAsia" w:ascii="宋体" w:hAnsi="宋体"/>
          <w:sz w:val="24"/>
          <w:lang w:val="en-US" w:eastAsia="zh-CN"/>
        </w:rPr>
        <w:t>供货方</w:t>
      </w:r>
      <w:r>
        <w:rPr>
          <w:rFonts w:hint="eastAsia" w:ascii="宋体" w:hAnsi="宋体"/>
          <w:sz w:val="24"/>
        </w:rPr>
        <w:t>应在24小时内到达现场，进行无偿维修服务；质保期后如发现产品存在设计、制造缺陷，</w:t>
      </w:r>
      <w:r>
        <w:rPr>
          <w:rFonts w:hint="eastAsia" w:ascii="宋体" w:hAnsi="宋体"/>
          <w:sz w:val="24"/>
          <w:lang w:val="en-US" w:eastAsia="zh-CN"/>
        </w:rPr>
        <w:t>供货方</w:t>
      </w:r>
      <w:r>
        <w:rPr>
          <w:rFonts w:hint="eastAsia" w:ascii="宋体" w:hAnsi="宋体"/>
          <w:sz w:val="24"/>
        </w:rPr>
        <w:t>仍要承担相应责任</w:t>
      </w:r>
      <w:r>
        <w:rPr>
          <w:rFonts w:hint="eastAsia" w:ascii="宋体" w:hAnsi="宋体"/>
          <w:sz w:val="24"/>
          <w:lang w:eastAsia="zh-CN"/>
        </w:rPr>
        <w:t>，</w:t>
      </w:r>
      <w:r>
        <w:rPr>
          <w:rFonts w:hint="eastAsia" w:ascii="宋体" w:hAnsi="宋体"/>
          <w:sz w:val="24"/>
          <w:lang w:val="en-US" w:eastAsia="zh-CN"/>
        </w:rPr>
        <w:t>并</w:t>
      </w:r>
      <w:r>
        <w:rPr>
          <w:rFonts w:hint="eastAsia" w:ascii="宋体" w:hAnsi="宋体"/>
          <w:sz w:val="24"/>
        </w:rPr>
        <w:t>对产品实行终身服务，发生故障，</w:t>
      </w:r>
      <w:r>
        <w:rPr>
          <w:rFonts w:hint="eastAsia" w:ascii="宋体" w:hAnsi="宋体"/>
          <w:sz w:val="24"/>
          <w:lang w:val="en-US" w:eastAsia="zh-CN"/>
        </w:rPr>
        <w:t>供货方</w:t>
      </w:r>
      <w:r>
        <w:rPr>
          <w:rFonts w:hint="eastAsia" w:ascii="宋体" w:hAnsi="宋体"/>
          <w:sz w:val="24"/>
        </w:rPr>
        <w:t>应在24小时内到达现场，协助处理；厂家应定期对用户回访，及时解决设备问题</w:t>
      </w:r>
      <w:r>
        <w:rPr>
          <w:rFonts w:hint="eastAsia" w:ascii="宋体" w:hAnsi="宋体"/>
          <w:sz w:val="24"/>
          <w:lang w:eastAsia="zh-CN"/>
        </w:rPr>
        <w:t>。</w:t>
      </w:r>
    </w:p>
    <w:p w14:paraId="04D060CC">
      <w:pPr>
        <w:jc w:val="both"/>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47C0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0EA61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20EA61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2C4E7C"/>
    <w:rsid w:val="0E2960DC"/>
    <w:rsid w:val="1F2C4E7C"/>
    <w:rsid w:val="79723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next w:val="1"/>
    <w:qFormat/>
    <w:uiPriority w:val="0"/>
    <w:pPr>
      <w:spacing w:after="120"/>
      <w:ind w:left="420" w:left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Body Text First Indent 2"/>
    <w:basedOn w:val="2"/>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1957</Words>
  <Characters>2355</Characters>
  <Lines>0</Lines>
  <Paragraphs>0</Paragraphs>
  <TotalTime>1</TotalTime>
  <ScaleCrop>false</ScaleCrop>
  <LinksUpToDate>false</LinksUpToDate>
  <CharactersWithSpaces>2379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2025-12-31T06:52:00Z</dcterms:created>
  <dc:creator>千念</dc:creator>
  <cp:lastModifiedBy>Administrator</cp:lastModifiedBy>
  <dcterms:modified xsi:type="dcterms:W3CDTF">2025-12-31T11:38:02Z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ED824C2A6BAB49AAB20B157C34BBFCD2_13</vt:lpwstr>
  </property>
  <property fmtid="{D5CDD505-2E9C-101B-9397-08002B2CF9AE}" pid="4" name="KSOTemplateDocerSaveRecord">
    <vt:lpwstr>eyJoZGlkIjoiZjk4MDcxMjJkZDc1NDFmYmMzNTU2ZmQxNDUwNzVmY2MiLCJ1c2VySWQiOiIzNjUyNDAxNzMifQ==</vt:lpwstr>
  </property>
</Properties>
</file>