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DFA7D4">
      <w:pPr>
        <w:spacing w:line="700" w:lineRule="exact"/>
        <w:ind w:firstLine="803"/>
        <w:jc w:val="center"/>
        <w:outlineLvl w:val="0"/>
        <w:rPr>
          <w:rFonts w:hint="eastAsia" w:hAnsi="宋体"/>
          <w:b/>
          <w:bCs/>
          <w:sz w:val="40"/>
          <w:szCs w:val="40"/>
        </w:rPr>
      </w:pPr>
      <w:bookmarkStart w:id="0" w:name="_Toc219825666"/>
      <w:bookmarkStart w:id="1" w:name="_Toc219825622"/>
      <w:r>
        <w:rPr>
          <w:rFonts w:hint="eastAsia" w:hAnsi="宋体"/>
          <w:b/>
          <w:bCs/>
          <w:sz w:val="40"/>
          <w:szCs w:val="40"/>
        </w:rPr>
        <w:t>靖远煤业集团刘化化工有限公司</w:t>
      </w:r>
      <w:bookmarkEnd w:id="0"/>
      <w:bookmarkEnd w:id="1"/>
    </w:p>
    <w:p w14:paraId="123629DD">
      <w:pPr>
        <w:spacing w:line="700" w:lineRule="exact"/>
        <w:ind w:firstLine="803"/>
        <w:jc w:val="center"/>
        <w:outlineLvl w:val="0"/>
        <w:rPr>
          <w:rFonts w:hint="eastAsia" w:hAnsi="宋体"/>
          <w:b/>
          <w:bCs/>
          <w:sz w:val="40"/>
          <w:szCs w:val="40"/>
        </w:rPr>
      </w:pPr>
      <w:bookmarkStart w:id="2" w:name="_Toc25295"/>
      <w:bookmarkStart w:id="3" w:name="_Toc219825667"/>
      <w:bookmarkStart w:id="4" w:name="_Toc15802"/>
      <w:bookmarkStart w:id="5" w:name="_Toc13622"/>
      <w:bookmarkStart w:id="6" w:name="_Toc16125"/>
      <w:bookmarkStart w:id="7" w:name="_Toc2351"/>
      <w:bookmarkStart w:id="8" w:name="_Toc219825623"/>
      <w:bookmarkStart w:id="9" w:name="_Toc18495"/>
      <w:r>
        <w:rPr>
          <w:rFonts w:hint="eastAsia" w:hAnsi="宋体"/>
          <w:b/>
          <w:bCs/>
          <w:sz w:val="40"/>
          <w:szCs w:val="40"/>
        </w:rPr>
        <w:t>靖远煤电清洁高效气化气综合利用</w:t>
      </w:r>
    </w:p>
    <w:p w14:paraId="42F0BF74">
      <w:pPr>
        <w:spacing w:line="700" w:lineRule="exact"/>
        <w:ind w:firstLine="803"/>
        <w:jc w:val="center"/>
        <w:outlineLvl w:val="0"/>
        <w:rPr>
          <w:rFonts w:hint="eastAsia" w:hAnsi="宋体"/>
          <w:b/>
          <w:bCs/>
          <w:sz w:val="40"/>
          <w:szCs w:val="40"/>
        </w:rPr>
      </w:pPr>
      <w:r>
        <w:rPr>
          <w:rFonts w:hint="eastAsia" w:hAnsi="宋体"/>
          <w:b/>
          <w:bCs/>
          <w:sz w:val="40"/>
          <w:szCs w:val="40"/>
        </w:rPr>
        <w:t>（搬迁改造）项目</w:t>
      </w:r>
      <w:bookmarkEnd w:id="2"/>
      <w:bookmarkEnd w:id="3"/>
      <w:bookmarkEnd w:id="4"/>
      <w:bookmarkEnd w:id="5"/>
      <w:bookmarkEnd w:id="6"/>
      <w:bookmarkEnd w:id="7"/>
      <w:bookmarkEnd w:id="8"/>
      <w:bookmarkEnd w:id="9"/>
    </w:p>
    <w:p w14:paraId="28ED9983">
      <w:pPr>
        <w:spacing w:line="700" w:lineRule="exact"/>
        <w:ind w:firstLine="803"/>
        <w:jc w:val="center"/>
        <w:outlineLvl w:val="0"/>
        <w:rPr>
          <w:rFonts w:ascii="Times New Roman"/>
          <w:sz w:val="40"/>
          <w:szCs w:val="40"/>
        </w:rPr>
      </w:pPr>
      <w:bookmarkStart w:id="10" w:name="_Toc27496"/>
      <w:bookmarkStart w:id="11" w:name="_Toc16650"/>
      <w:bookmarkStart w:id="12" w:name="_Toc219825624"/>
      <w:bookmarkStart w:id="13" w:name="_Toc219825668"/>
      <w:r>
        <w:rPr>
          <w:rFonts w:hint="eastAsia" w:hAnsi="宋体"/>
          <w:b/>
          <w:bCs/>
          <w:sz w:val="40"/>
          <w:szCs w:val="40"/>
        </w:rPr>
        <w:t>二期工程集成伴热蒸汽系统采购</w:t>
      </w:r>
      <w:bookmarkEnd w:id="10"/>
      <w:bookmarkEnd w:id="11"/>
      <w:bookmarkEnd w:id="12"/>
      <w:bookmarkEnd w:id="13"/>
    </w:p>
    <w:p w14:paraId="3E26FE4C">
      <w:pPr>
        <w:spacing w:line="620" w:lineRule="exact"/>
        <w:ind w:firstLine="1044"/>
        <w:rPr>
          <w:rFonts w:hint="eastAsia" w:asciiTheme="minorEastAsia" w:hAnsiTheme="minorEastAsia" w:cstheme="minorEastAsia"/>
          <w:b/>
          <w:bCs/>
          <w:sz w:val="52"/>
          <w:szCs w:val="52"/>
        </w:rPr>
      </w:pPr>
    </w:p>
    <w:p w14:paraId="78F67CED">
      <w:pPr>
        <w:spacing w:line="620" w:lineRule="exact"/>
        <w:ind w:firstLine="2797" w:firstLineChars="538"/>
        <w:rPr>
          <w:rFonts w:hint="eastAsia" w:asciiTheme="minorEastAsia" w:hAnsiTheme="minorEastAsia" w:cstheme="minorEastAsia"/>
          <w:b/>
          <w:bCs/>
          <w:sz w:val="52"/>
          <w:szCs w:val="52"/>
        </w:rPr>
      </w:pPr>
      <w:r>
        <w:rPr>
          <w:rFonts w:hint="eastAsia" w:asciiTheme="minorEastAsia" w:hAnsiTheme="minorEastAsia" w:cstheme="minorEastAsia"/>
          <w:b/>
          <w:bCs/>
          <w:sz w:val="52"/>
          <w:szCs w:val="52"/>
        </w:rPr>
        <w:t>集成伴热系统</w:t>
      </w:r>
    </w:p>
    <w:p w14:paraId="23238FB4">
      <w:pPr>
        <w:spacing w:line="620" w:lineRule="exact"/>
        <w:ind w:firstLine="3120" w:firstLineChars="600"/>
        <w:rPr>
          <w:rFonts w:hint="eastAsia" w:asciiTheme="minorEastAsia" w:hAnsiTheme="minorEastAsia" w:cstheme="minorEastAsia"/>
          <w:b/>
          <w:bCs/>
          <w:sz w:val="52"/>
          <w:szCs w:val="52"/>
        </w:rPr>
      </w:pPr>
      <w:r>
        <w:rPr>
          <w:rFonts w:hint="eastAsia" w:asciiTheme="minorEastAsia" w:hAnsiTheme="minorEastAsia" w:cstheme="minorEastAsia"/>
          <w:b/>
          <w:bCs/>
          <w:sz w:val="52"/>
          <w:szCs w:val="52"/>
        </w:rPr>
        <w:t>技术规格书</w:t>
      </w:r>
    </w:p>
    <w:p w14:paraId="264CACC2">
      <w:pPr>
        <w:spacing w:line="620" w:lineRule="exact"/>
        <w:ind w:firstLine="2080" w:firstLineChars="400"/>
        <w:rPr>
          <w:rFonts w:hint="eastAsia" w:asciiTheme="minorEastAsia" w:hAnsiTheme="minorEastAsia" w:cstheme="minorEastAsia"/>
          <w:b/>
          <w:bCs/>
          <w:sz w:val="52"/>
          <w:szCs w:val="52"/>
        </w:rPr>
      </w:pPr>
    </w:p>
    <w:p w14:paraId="668C4313">
      <w:pPr>
        <w:spacing w:line="620" w:lineRule="exact"/>
        <w:ind w:firstLine="2080" w:firstLineChars="400"/>
        <w:rPr>
          <w:rFonts w:hint="eastAsia" w:asciiTheme="minorEastAsia" w:hAnsiTheme="minorEastAsia" w:cstheme="minorEastAsia"/>
          <w:b/>
          <w:bCs/>
          <w:sz w:val="52"/>
          <w:szCs w:val="52"/>
        </w:rPr>
      </w:pPr>
    </w:p>
    <w:p w14:paraId="2DF61D60">
      <w:pPr>
        <w:spacing w:line="620" w:lineRule="exact"/>
        <w:ind w:firstLine="2080" w:firstLineChars="400"/>
        <w:rPr>
          <w:rFonts w:hint="eastAsia" w:asciiTheme="minorEastAsia" w:hAnsiTheme="minorEastAsia" w:cstheme="minorEastAsia"/>
          <w:b/>
          <w:bCs/>
          <w:sz w:val="52"/>
          <w:szCs w:val="52"/>
        </w:rPr>
      </w:pPr>
    </w:p>
    <w:p w14:paraId="55D1ADD0">
      <w:pPr>
        <w:spacing w:line="620" w:lineRule="exact"/>
        <w:ind w:firstLine="2080" w:firstLineChars="400"/>
        <w:rPr>
          <w:rFonts w:hint="eastAsia" w:asciiTheme="minorEastAsia" w:hAnsiTheme="minorEastAsia" w:cstheme="minorEastAsia"/>
          <w:b/>
          <w:bCs/>
          <w:sz w:val="52"/>
          <w:szCs w:val="52"/>
        </w:rPr>
      </w:pPr>
    </w:p>
    <w:p w14:paraId="6805D868">
      <w:pPr>
        <w:spacing w:line="620" w:lineRule="exact"/>
        <w:ind w:firstLine="2080" w:firstLineChars="400"/>
        <w:rPr>
          <w:rFonts w:hint="eastAsia" w:asciiTheme="minorEastAsia" w:hAnsiTheme="minorEastAsia" w:cstheme="minorEastAsia"/>
          <w:b/>
          <w:bCs/>
          <w:sz w:val="52"/>
          <w:szCs w:val="52"/>
        </w:rPr>
      </w:pPr>
    </w:p>
    <w:p w14:paraId="434BF170">
      <w:pPr>
        <w:spacing w:line="620" w:lineRule="exact"/>
        <w:ind w:firstLine="2080" w:firstLineChars="400"/>
        <w:rPr>
          <w:rFonts w:hint="eastAsia" w:asciiTheme="minorEastAsia" w:hAnsiTheme="minorEastAsia" w:cstheme="minorEastAsia"/>
          <w:b/>
          <w:bCs/>
          <w:sz w:val="52"/>
          <w:szCs w:val="52"/>
        </w:rPr>
      </w:pPr>
    </w:p>
    <w:p w14:paraId="537A1F7E">
      <w:pPr>
        <w:spacing w:line="620" w:lineRule="exact"/>
        <w:ind w:firstLine="2080" w:firstLineChars="400"/>
        <w:rPr>
          <w:rFonts w:hint="eastAsia" w:asciiTheme="minorEastAsia" w:hAnsiTheme="minorEastAsia" w:cstheme="minorEastAsia"/>
          <w:b/>
          <w:bCs/>
          <w:sz w:val="52"/>
          <w:szCs w:val="52"/>
        </w:rPr>
      </w:pPr>
    </w:p>
    <w:p w14:paraId="0F16FB65">
      <w:pPr>
        <w:snapToGrid w:val="0"/>
        <w:spacing w:line="600" w:lineRule="exact"/>
        <w:ind w:firstLine="1680" w:firstLineChars="600"/>
        <w:rPr>
          <w:rFonts w:hint="eastAsia" w:hAnsi="宋体"/>
          <w:b/>
          <w:bCs/>
          <w:sz w:val="28"/>
        </w:rPr>
      </w:pPr>
    </w:p>
    <w:p w14:paraId="7FB70444">
      <w:pPr>
        <w:snapToGrid w:val="0"/>
        <w:spacing w:line="600" w:lineRule="exact"/>
        <w:ind w:firstLine="2800" w:firstLineChars="1000"/>
        <w:rPr>
          <w:rFonts w:hint="eastAsia" w:hAnsi="宋体"/>
          <w:b/>
          <w:sz w:val="28"/>
        </w:rPr>
      </w:pPr>
      <w:r>
        <w:rPr>
          <w:rFonts w:hint="eastAsia" w:hAnsi="宋体"/>
          <w:b/>
          <w:sz w:val="28"/>
        </w:rPr>
        <w:t>靖远煤业集团刘化化工有限公司</w:t>
      </w:r>
    </w:p>
    <w:p w14:paraId="2B2B95D9">
      <w:pPr>
        <w:ind w:firstLine="720"/>
        <w:rPr>
          <w:sz w:val="36"/>
          <w:szCs w:val="36"/>
        </w:rPr>
      </w:pPr>
    </w:p>
    <w:p w14:paraId="42206419">
      <w:pPr>
        <w:pStyle w:val="14"/>
        <w:ind w:firstLine="803"/>
        <w:rPr>
          <w:b/>
          <w:bCs/>
          <w:sz w:val="32"/>
          <w:szCs w:val="32"/>
        </w:rPr>
      </w:pPr>
    </w:p>
    <w:p w14:paraId="6FACEABF">
      <w:pPr>
        <w:pStyle w:val="14"/>
        <w:ind w:firstLine="803"/>
        <w:sectPr>
          <w:headerReference r:id="rId7" w:type="first"/>
          <w:footerReference r:id="rId10" w:type="first"/>
          <w:headerReference r:id="rId5" w:type="default"/>
          <w:footerReference r:id="rId8" w:type="default"/>
          <w:headerReference r:id="rId6" w:type="even"/>
          <w:footerReference r:id="rId9" w:type="even"/>
          <w:pgSz w:w="11906" w:h="16838"/>
          <w:pgMar w:top="1440" w:right="1418" w:bottom="1440" w:left="851" w:header="850" w:footer="850" w:gutter="567"/>
          <w:cols w:space="425" w:num="1"/>
          <w:titlePg/>
          <w:docGrid w:type="linesAndChars" w:linePitch="326" w:charSpace="0"/>
        </w:sectPr>
      </w:pPr>
      <w:r>
        <w:rPr>
          <w:rFonts w:hint="eastAsia"/>
          <w:b/>
          <w:bCs/>
          <w:sz w:val="32"/>
          <w:szCs w:val="32"/>
        </w:rPr>
        <w:t>二〇二六</w:t>
      </w:r>
      <w:r>
        <w:rPr>
          <w:b/>
          <w:bCs/>
          <w:sz w:val="32"/>
          <w:szCs w:val="32"/>
        </w:rPr>
        <w:t>年</w:t>
      </w:r>
      <w:r>
        <w:rPr>
          <w:rFonts w:hint="eastAsia"/>
          <w:b/>
          <w:bCs/>
          <w:sz w:val="32"/>
          <w:szCs w:val="32"/>
          <w:lang w:val="en-US" w:eastAsia="zh-CN"/>
        </w:rPr>
        <w:t>二</w:t>
      </w:r>
      <w:bookmarkStart w:id="75" w:name="_GoBack"/>
      <w:bookmarkEnd w:id="75"/>
      <w:r>
        <w:rPr>
          <w:rFonts w:hint="eastAsia"/>
          <w:b/>
          <w:bCs/>
          <w:sz w:val="32"/>
          <w:szCs w:val="32"/>
        </w:rPr>
        <w:t>月</w:t>
      </w:r>
    </w:p>
    <w:p w14:paraId="57B68F28">
      <w:pPr>
        <w:pStyle w:val="14"/>
        <w:ind w:firstLine="803"/>
        <w:rPr>
          <w:b/>
          <w:bCs/>
          <w:sz w:val="32"/>
          <w:szCs w:val="32"/>
        </w:rPr>
      </w:pPr>
      <w:r>
        <w:rPr>
          <w:rFonts w:hint="eastAsia"/>
          <w:b/>
          <w:bCs/>
          <w:sz w:val="32"/>
          <w:szCs w:val="32"/>
        </w:rPr>
        <w:t xml:space="preserve">目 </w:t>
      </w:r>
      <w:r>
        <w:rPr>
          <w:b/>
          <w:bCs/>
          <w:sz w:val="32"/>
          <w:szCs w:val="32"/>
        </w:rPr>
        <w:t xml:space="preserve"> </w:t>
      </w:r>
      <w:r>
        <w:rPr>
          <w:rFonts w:hint="eastAsia"/>
          <w:b/>
          <w:bCs/>
          <w:sz w:val="32"/>
          <w:szCs w:val="32"/>
        </w:rPr>
        <w:t>录</w:t>
      </w:r>
    </w:p>
    <w:p w14:paraId="119ECF6B">
      <w:pPr>
        <w:pStyle w:val="14"/>
        <w:rPr>
          <w:rFonts w:asciiTheme="minorHAnsi" w:hAnsiTheme="minorHAnsi" w:eastAsiaTheme="minorEastAsia" w:cstheme="minorBidi"/>
          <w:sz w:val="22"/>
          <w14:ligatures w14:val="standardContextual"/>
        </w:rPr>
      </w:pPr>
      <w:r>
        <w:fldChar w:fldCharType="begin"/>
      </w:r>
      <w:r>
        <w:instrText xml:space="preserve"> TOC \o "1-1" \u </w:instrText>
      </w:r>
      <w:r>
        <w:fldChar w:fldCharType="separate"/>
      </w:r>
    </w:p>
    <w:p w14:paraId="14880634">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1.</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概述</w:t>
      </w:r>
      <w:r>
        <w:rPr>
          <w:rFonts w:hint="eastAsia"/>
        </w:rPr>
        <w:tab/>
      </w:r>
      <w:r>
        <w:rPr>
          <w:rFonts w:hint="eastAsia"/>
        </w:rPr>
        <w:fldChar w:fldCharType="begin"/>
      </w:r>
      <w:r>
        <w:rPr>
          <w:rFonts w:hint="eastAsia"/>
        </w:rPr>
        <w:instrText xml:space="preserve"> </w:instrText>
      </w:r>
      <w:r>
        <w:instrText xml:space="preserve">PAGEREF _Toc219825669 \h</w:instrText>
      </w:r>
      <w:r>
        <w:rPr>
          <w:rFonts w:hint="eastAsia"/>
        </w:rPr>
        <w:instrText xml:space="preserve"> </w:instrText>
      </w:r>
      <w:r>
        <w:rPr>
          <w:rFonts w:hint="eastAsia"/>
        </w:rPr>
        <w:fldChar w:fldCharType="separate"/>
      </w:r>
      <w:r>
        <w:t>3</w:t>
      </w:r>
      <w:r>
        <w:rPr>
          <w:rFonts w:hint="eastAsia"/>
        </w:rPr>
        <w:fldChar w:fldCharType="end"/>
      </w:r>
    </w:p>
    <w:p w14:paraId="4162B38F">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2.</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标准规范</w:t>
      </w:r>
      <w:r>
        <w:rPr>
          <w:rFonts w:hint="eastAsia"/>
        </w:rPr>
        <w:tab/>
      </w:r>
      <w:r>
        <w:rPr>
          <w:rFonts w:hint="eastAsia"/>
        </w:rPr>
        <w:fldChar w:fldCharType="begin"/>
      </w:r>
      <w:r>
        <w:rPr>
          <w:rFonts w:hint="eastAsia"/>
        </w:rPr>
        <w:instrText xml:space="preserve"> </w:instrText>
      </w:r>
      <w:r>
        <w:instrText xml:space="preserve">PAGEREF _Toc219825670 \h</w:instrText>
      </w:r>
      <w:r>
        <w:rPr>
          <w:rFonts w:hint="eastAsia"/>
        </w:rPr>
        <w:instrText xml:space="preserve"> </w:instrText>
      </w:r>
      <w:r>
        <w:rPr>
          <w:rFonts w:hint="eastAsia"/>
        </w:rPr>
        <w:fldChar w:fldCharType="separate"/>
      </w:r>
      <w:r>
        <w:t>3</w:t>
      </w:r>
      <w:r>
        <w:rPr>
          <w:rFonts w:hint="eastAsia"/>
        </w:rPr>
        <w:fldChar w:fldCharType="end"/>
      </w:r>
    </w:p>
    <w:p w14:paraId="028F5769">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3.</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工作范围和供货范围</w:t>
      </w:r>
      <w:r>
        <w:rPr>
          <w:rFonts w:hint="eastAsia"/>
        </w:rPr>
        <w:tab/>
      </w:r>
      <w:r>
        <w:rPr>
          <w:rFonts w:hint="eastAsia"/>
        </w:rPr>
        <w:fldChar w:fldCharType="begin"/>
      </w:r>
      <w:r>
        <w:rPr>
          <w:rFonts w:hint="eastAsia"/>
        </w:rPr>
        <w:instrText xml:space="preserve"> </w:instrText>
      </w:r>
      <w:r>
        <w:instrText xml:space="preserve">PAGEREF _Toc219825671 \h</w:instrText>
      </w:r>
      <w:r>
        <w:rPr>
          <w:rFonts w:hint="eastAsia"/>
        </w:rPr>
        <w:instrText xml:space="preserve"> </w:instrText>
      </w:r>
      <w:r>
        <w:rPr>
          <w:rFonts w:hint="eastAsia"/>
        </w:rPr>
        <w:fldChar w:fldCharType="separate"/>
      </w:r>
      <w:r>
        <w:t>4</w:t>
      </w:r>
      <w:r>
        <w:rPr>
          <w:rFonts w:hint="eastAsia"/>
        </w:rPr>
        <w:fldChar w:fldCharType="end"/>
      </w:r>
    </w:p>
    <w:p w14:paraId="5018FE2E">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4.</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集成伴热系统技术要求</w:t>
      </w:r>
      <w:r>
        <w:rPr>
          <w:rFonts w:hint="eastAsia"/>
        </w:rPr>
        <w:tab/>
      </w:r>
      <w:r>
        <w:rPr>
          <w:rFonts w:hint="eastAsia"/>
        </w:rPr>
        <w:fldChar w:fldCharType="begin"/>
      </w:r>
      <w:r>
        <w:rPr>
          <w:rFonts w:hint="eastAsia"/>
        </w:rPr>
        <w:instrText xml:space="preserve"> </w:instrText>
      </w:r>
      <w:r>
        <w:instrText xml:space="preserve">PAGEREF _Toc219825672 \h</w:instrText>
      </w:r>
      <w:r>
        <w:rPr>
          <w:rFonts w:hint="eastAsia"/>
        </w:rPr>
        <w:instrText xml:space="preserve"> </w:instrText>
      </w:r>
      <w:r>
        <w:rPr>
          <w:rFonts w:hint="eastAsia"/>
        </w:rPr>
        <w:fldChar w:fldCharType="separate"/>
      </w:r>
      <w:r>
        <w:t>10</w:t>
      </w:r>
      <w:r>
        <w:rPr>
          <w:rFonts w:hint="eastAsia"/>
        </w:rPr>
        <w:fldChar w:fldCharType="end"/>
      </w:r>
    </w:p>
    <w:p w14:paraId="69DC1CE7">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5.</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检验试验与验收</w:t>
      </w:r>
      <w:r>
        <w:rPr>
          <w:rFonts w:hint="eastAsia"/>
        </w:rPr>
        <w:tab/>
      </w:r>
      <w:r>
        <w:rPr>
          <w:rFonts w:hint="eastAsia"/>
        </w:rPr>
        <w:fldChar w:fldCharType="begin"/>
      </w:r>
      <w:r>
        <w:rPr>
          <w:rFonts w:hint="eastAsia"/>
        </w:rPr>
        <w:instrText xml:space="preserve"> </w:instrText>
      </w:r>
      <w:r>
        <w:instrText xml:space="preserve">PAGEREF _Toc219825673 \h</w:instrText>
      </w:r>
      <w:r>
        <w:rPr>
          <w:rFonts w:hint="eastAsia"/>
        </w:rPr>
        <w:instrText xml:space="preserve"> </w:instrText>
      </w:r>
      <w:r>
        <w:rPr>
          <w:rFonts w:hint="eastAsia"/>
        </w:rPr>
        <w:fldChar w:fldCharType="separate"/>
      </w:r>
      <w:r>
        <w:t>15</w:t>
      </w:r>
      <w:r>
        <w:rPr>
          <w:rFonts w:hint="eastAsia"/>
        </w:rPr>
        <w:fldChar w:fldCharType="end"/>
      </w:r>
    </w:p>
    <w:p w14:paraId="3C4DB3DE">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6.</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包装和运输</w:t>
      </w:r>
      <w:r>
        <w:rPr>
          <w:rFonts w:hint="eastAsia"/>
        </w:rPr>
        <w:tab/>
      </w:r>
      <w:r>
        <w:rPr>
          <w:rFonts w:hint="eastAsia"/>
        </w:rPr>
        <w:fldChar w:fldCharType="begin"/>
      </w:r>
      <w:r>
        <w:rPr>
          <w:rFonts w:hint="eastAsia"/>
        </w:rPr>
        <w:instrText xml:space="preserve"> </w:instrText>
      </w:r>
      <w:r>
        <w:instrText xml:space="preserve">PAGEREF _Toc219825674 \h</w:instrText>
      </w:r>
      <w:r>
        <w:rPr>
          <w:rFonts w:hint="eastAsia"/>
        </w:rPr>
        <w:instrText xml:space="preserve"> </w:instrText>
      </w:r>
      <w:r>
        <w:rPr>
          <w:rFonts w:hint="eastAsia"/>
        </w:rPr>
        <w:fldChar w:fldCharType="separate"/>
      </w:r>
      <w:r>
        <w:t>15</w:t>
      </w:r>
      <w:r>
        <w:rPr>
          <w:rFonts w:hint="eastAsia"/>
        </w:rPr>
        <w:fldChar w:fldCharType="end"/>
      </w:r>
    </w:p>
    <w:p w14:paraId="0BFA1F59">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7.</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质量和性能保证</w:t>
      </w:r>
      <w:r>
        <w:rPr>
          <w:rFonts w:hint="eastAsia"/>
        </w:rPr>
        <w:tab/>
      </w:r>
      <w:r>
        <w:rPr>
          <w:rFonts w:hint="eastAsia"/>
        </w:rPr>
        <w:fldChar w:fldCharType="begin"/>
      </w:r>
      <w:r>
        <w:rPr>
          <w:rFonts w:hint="eastAsia"/>
        </w:rPr>
        <w:instrText xml:space="preserve"> </w:instrText>
      </w:r>
      <w:r>
        <w:instrText xml:space="preserve">PAGEREF _Toc219825675 \h</w:instrText>
      </w:r>
      <w:r>
        <w:rPr>
          <w:rFonts w:hint="eastAsia"/>
        </w:rPr>
        <w:instrText xml:space="preserve"> </w:instrText>
      </w:r>
      <w:r>
        <w:rPr>
          <w:rFonts w:hint="eastAsia"/>
        </w:rPr>
        <w:fldChar w:fldCharType="separate"/>
      </w:r>
      <w:r>
        <w:t>16</w:t>
      </w:r>
      <w:r>
        <w:rPr>
          <w:rFonts w:hint="eastAsia"/>
        </w:rPr>
        <w:fldChar w:fldCharType="end"/>
      </w:r>
    </w:p>
    <w:p w14:paraId="159148B1">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8.</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乙方责任</w:t>
      </w:r>
      <w:r>
        <w:rPr>
          <w:rFonts w:hint="eastAsia"/>
        </w:rPr>
        <w:tab/>
      </w:r>
      <w:r>
        <w:rPr>
          <w:rFonts w:hint="eastAsia"/>
        </w:rPr>
        <w:fldChar w:fldCharType="begin"/>
      </w:r>
      <w:r>
        <w:rPr>
          <w:rFonts w:hint="eastAsia"/>
        </w:rPr>
        <w:instrText xml:space="preserve"> </w:instrText>
      </w:r>
      <w:r>
        <w:instrText xml:space="preserve">PAGEREF _Toc219825676 \h</w:instrText>
      </w:r>
      <w:r>
        <w:rPr>
          <w:rFonts w:hint="eastAsia"/>
        </w:rPr>
        <w:instrText xml:space="preserve"> </w:instrText>
      </w:r>
      <w:r>
        <w:rPr>
          <w:rFonts w:hint="eastAsia"/>
        </w:rPr>
        <w:fldChar w:fldCharType="separate"/>
      </w:r>
      <w:r>
        <w:t>17</w:t>
      </w:r>
      <w:r>
        <w:rPr>
          <w:rFonts w:hint="eastAsia"/>
        </w:rPr>
        <w:fldChar w:fldCharType="end"/>
      </w:r>
    </w:p>
    <w:p w14:paraId="019E59FD">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9.</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文件与资料</w:t>
      </w:r>
      <w:r>
        <w:rPr>
          <w:rFonts w:hint="eastAsia"/>
        </w:rPr>
        <w:tab/>
      </w:r>
      <w:r>
        <w:rPr>
          <w:rFonts w:hint="eastAsia"/>
        </w:rPr>
        <w:fldChar w:fldCharType="begin"/>
      </w:r>
      <w:r>
        <w:rPr>
          <w:rFonts w:hint="eastAsia"/>
        </w:rPr>
        <w:instrText xml:space="preserve"> </w:instrText>
      </w:r>
      <w:r>
        <w:instrText xml:space="preserve">PAGEREF _Toc219825677 \h</w:instrText>
      </w:r>
      <w:r>
        <w:rPr>
          <w:rFonts w:hint="eastAsia"/>
        </w:rPr>
        <w:instrText xml:space="preserve"> </w:instrText>
      </w:r>
      <w:r>
        <w:rPr>
          <w:rFonts w:hint="eastAsia"/>
        </w:rPr>
        <w:fldChar w:fldCharType="separate"/>
      </w:r>
      <w:r>
        <w:t>17</w:t>
      </w:r>
      <w:r>
        <w:rPr>
          <w:rFonts w:hint="eastAsia"/>
        </w:rPr>
        <w:fldChar w:fldCharType="end"/>
      </w:r>
    </w:p>
    <w:p w14:paraId="32EEEE6A">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10.</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技术服务</w:t>
      </w:r>
      <w:r>
        <w:rPr>
          <w:rFonts w:hint="eastAsia"/>
        </w:rPr>
        <w:tab/>
      </w:r>
      <w:r>
        <w:rPr>
          <w:rFonts w:hint="eastAsia"/>
        </w:rPr>
        <w:fldChar w:fldCharType="begin"/>
      </w:r>
      <w:r>
        <w:rPr>
          <w:rFonts w:hint="eastAsia"/>
        </w:rPr>
        <w:instrText xml:space="preserve"> </w:instrText>
      </w:r>
      <w:r>
        <w:instrText xml:space="preserve">PAGEREF _Toc219825678 \h</w:instrText>
      </w:r>
      <w:r>
        <w:rPr>
          <w:rFonts w:hint="eastAsia"/>
        </w:rPr>
        <w:instrText xml:space="preserve"> </w:instrText>
      </w:r>
      <w:r>
        <w:rPr>
          <w:rFonts w:hint="eastAsia"/>
        </w:rPr>
        <w:fldChar w:fldCharType="separate"/>
      </w:r>
      <w:r>
        <w:t>18</w:t>
      </w:r>
      <w:r>
        <w:rPr>
          <w:rFonts w:hint="eastAsia"/>
        </w:rPr>
        <w:fldChar w:fldCharType="end"/>
      </w:r>
    </w:p>
    <w:p w14:paraId="133D387F">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11.</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售后服务</w:t>
      </w:r>
      <w:r>
        <w:rPr>
          <w:rFonts w:hint="eastAsia"/>
        </w:rPr>
        <w:tab/>
      </w:r>
      <w:r>
        <w:rPr>
          <w:rFonts w:hint="eastAsia"/>
        </w:rPr>
        <w:fldChar w:fldCharType="begin"/>
      </w:r>
      <w:r>
        <w:rPr>
          <w:rFonts w:hint="eastAsia"/>
        </w:rPr>
        <w:instrText xml:space="preserve"> </w:instrText>
      </w:r>
      <w:r>
        <w:instrText xml:space="preserve">PAGEREF _Toc219825679 \h</w:instrText>
      </w:r>
      <w:r>
        <w:rPr>
          <w:rFonts w:hint="eastAsia"/>
        </w:rPr>
        <w:instrText xml:space="preserve"> </w:instrText>
      </w:r>
      <w:r>
        <w:rPr>
          <w:rFonts w:hint="eastAsia"/>
        </w:rPr>
        <w:fldChar w:fldCharType="separate"/>
      </w:r>
      <w:r>
        <w:t>19</w:t>
      </w:r>
      <w:r>
        <w:rPr>
          <w:rFonts w:hint="eastAsia"/>
        </w:rPr>
        <w:fldChar w:fldCharType="end"/>
      </w:r>
    </w:p>
    <w:p w14:paraId="2EAD12E7">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12.</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偏差</w:t>
      </w:r>
      <w:r>
        <w:rPr>
          <w:rFonts w:hint="eastAsia"/>
        </w:rPr>
        <w:tab/>
      </w:r>
      <w:r>
        <w:rPr>
          <w:rFonts w:hint="eastAsia"/>
        </w:rPr>
        <w:fldChar w:fldCharType="begin"/>
      </w:r>
      <w:r>
        <w:rPr>
          <w:rFonts w:hint="eastAsia"/>
        </w:rPr>
        <w:instrText xml:space="preserve"> </w:instrText>
      </w:r>
      <w:r>
        <w:instrText xml:space="preserve">PAGEREF _Toc219825680 \h</w:instrText>
      </w:r>
      <w:r>
        <w:rPr>
          <w:rFonts w:hint="eastAsia"/>
        </w:rPr>
        <w:instrText xml:space="preserve"> </w:instrText>
      </w:r>
      <w:r>
        <w:rPr>
          <w:rFonts w:hint="eastAsia"/>
        </w:rPr>
        <w:fldChar w:fldCharType="separate"/>
      </w:r>
      <w:r>
        <w:t>19</w:t>
      </w:r>
      <w:r>
        <w:rPr>
          <w:rFonts w:hint="eastAsia"/>
        </w:rPr>
        <w:fldChar w:fldCharType="end"/>
      </w:r>
    </w:p>
    <w:p w14:paraId="40BAF0F0">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rPr>
        <w:t>13.</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rPr>
        <w:t>投标技术文件要求</w:t>
      </w:r>
      <w:r>
        <w:rPr>
          <w:rFonts w:hint="eastAsia"/>
        </w:rPr>
        <w:tab/>
      </w:r>
      <w:r>
        <w:rPr>
          <w:rFonts w:hint="eastAsia"/>
        </w:rPr>
        <w:fldChar w:fldCharType="begin"/>
      </w:r>
      <w:r>
        <w:rPr>
          <w:rFonts w:hint="eastAsia"/>
        </w:rPr>
        <w:instrText xml:space="preserve"> </w:instrText>
      </w:r>
      <w:r>
        <w:instrText xml:space="preserve">PAGEREF _Toc219825681 \h</w:instrText>
      </w:r>
      <w:r>
        <w:rPr>
          <w:rFonts w:hint="eastAsia"/>
        </w:rPr>
        <w:instrText xml:space="preserve"> </w:instrText>
      </w:r>
      <w:r>
        <w:rPr>
          <w:rFonts w:hint="eastAsia"/>
        </w:rPr>
        <w:fldChar w:fldCharType="separate"/>
      </w:r>
      <w:r>
        <w:t>19</w:t>
      </w:r>
      <w:r>
        <w:rPr>
          <w:rFonts w:hint="eastAsia"/>
        </w:rPr>
        <w:fldChar w:fldCharType="end"/>
      </w:r>
    </w:p>
    <w:p w14:paraId="5EB9EE2E">
      <w:pPr>
        <w:pStyle w:val="14"/>
        <w:ind w:firstLine="602"/>
        <w:rPr>
          <w:rFonts w:asciiTheme="minorHAnsi" w:hAnsiTheme="minorHAnsi" w:eastAsiaTheme="minorEastAsia" w:cstheme="minorBidi"/>
          <w:sz w:val="22"/>
          <w14:ligatures w14:val="standardContextual"/>
        </w:rPr>
      </w:pPr>
      <w:r>
        <w:rPr>
          <w:rFonts w:hint="eastAsia" w:ascii="Arial" w:hAnsi="Arial" w:cs="Arial"/>
          <w:b/>
          <w:bCs/>
          <w:kern w:val="44"/>
          <w:lang w:val="en-GB" w:eastAsia="en-GB"/>
        </w:rPr>
        <w:t>14.</w:t>
      </w:r>
      <w:r>
        <w:rPr>
          <w:rFonts w:hint="eastAsia" w:asciiTheme="minorHAnsi" w:hAnsiTheme="minorHAnsi" w:eastAsiaTheme="minorEastAsia" w:cstheme="minorBidi"/>
          <w:sz w:val="22"/>
          <w14:ligatures w14:val="standardContextual"/>
        </w:rPr>
        <w:tab/>
      </w:r>
      <w:r>
        <w:rPr>
          <w:rFonts w:hint="eastAsia" w:ascii="Arial" w:hAnsi="Arial" w:cs="Arial"/>
          <w:b/>
          <w:bCs/>
          <w:kern w:val="44"/>
          <w:lang w:val="en-GB" w:eastAsia="en-GB"/>
        </w:rPr>
        <w:t>附件</w:t>
      </w:r>
      <w:r>
        <w:rPr>
          <w:rFonts w:hint="eastAsia"/>
        </w:rPr>
        <w:tab/>
      </w:r>
      <w:r>
        <w:rPr>
          <w:rFonts w:hint="eastAsia"/>
        </w:rPr>
        <w:fldChar w:fldCharType="begin"/>
      </w:r>
      <w:r>
        <w:rPr>
          <w:rFonts w:hint="eastAsia"/>
        </w:rPr>
        <w:instrText xml:space="preserve"> </w:instrText>
      </w:r>
      <w:r>
        <w:instrText xml:space="preserve">PAGEREF _Toc219825682 \h</w:instrText>
      </w:r>
      <w:r>
        <w:rPr>
          <w:rFonts w:hint="eastAsia"/>
        </w:rPr>
        <w:instrText xml:space="preserve"> </w:instrText>
      </w:r>
      <w:r>
        <w:rPr>
          <w:rFonts w:hint="eastAsia"/>
        </w:rPr>
        <w:fldChar w:fldCharType="separate"/>
      </w:r>
      <w:r>
        <w:t>20</w:t>
      </w:r>
      <w:r>
        <w:rPr>
          <w:rFonts w:hint="eastAsia"/>
        </w:rPr>
        <w:fldChar w:fldCharType="end"/>
      </w:r>
    </w:p>
    <w:p w14:paraId="1DF34BB5">
      <w:pPr>
        <w:ind w:right="393" w:rightChars="164" w:firstLine="480"/>
      </w:pPr>
      <w:r>
        <w:fldChar w:fldCharType="end"/>
      </w:r>
    </w:p>
    <w:p w14:paraId="19AC0EEF">
      <w:pPr>
        <w:ind w:right="393" w:rightChars="164" w:firstLine="480"/>
      </w:pPr>
    </w:p>
    <w:p w14:paraId="78C5B8CB">
      <w:pPr>
        <w:ind w:firstLine="480"/>
      </w:pPr>
    </w:p>
    <w:p w14:paraId="544F3902">
      <w:pPr>
        <w:ind w:firstLine="480"/>
      </w:pPr>
    </w:p>
    <w:p w14:paraId="7E4AE5E7">
      <w:pPr>
        <w:ind w:firstLine="480"/>
      </w:pPr>
    </w:p>
    <w:p w14:paraId="1A62C981">
      <w:pPr>
        <w:ind w:firstLine="480"/>
      </w:pPr>
    </w:p>
    <w:p w14:paraId="5AD913A2">
      <w:pPr>
        <w:ind w:firstLine="480"/>
      </w:pPr>
    </w:p>
    <w:p w14:paraId="54D3096A">
      <w:pPr>
        <w:ind w:firstLine="480"/>
      </w:pPr>
    </w:p>
    <w:p w14:paraId="3F1D0000">
      <w:pPr>
        <w:ind w:firstLine="480"/>
      </w:pPr>
    </w:p>
    <w:p w14:paraId="5695C755">
      <w:pPr>
        <w:ind w:firstLine="480"/>
      </w:pPr>
    </w:p>
    <w:p w14:paraId="4B0CDEB8">
      <w:pPr>
        <w:ind w:firstLine="480"/>
      </w:pPr>
    </w:p>
    <w:p w14:paraId="47C926B0">
      <w:pPr>
        <w:ind w:firstLine="480"/>
      </w:pPr>
    </w:p>
    <w:p w14:paraId="0ADE12B8">
      <w:pPr>
        <w:keepNext/>
        <w:numPr>
          <w:ilvl w:val="0"/>
          <w:numId w:val="3"/>
        </w:numPr>
        <w:spacing w:line="460" w:lineRule="exact"/>
        <w:ind w:left="482" w:hanging="480" w:hangingChars="200"/>
        <w:jc w:val="left"/>
        <w:outlineLvl w:val="0"/>
        <w:rPr>
          <w:rFonts w:ascii="Arial" w:hAnsi="Arial" w:cs="Arial"/>
          <w:b/>
          <w:bCs/>
          <w:kern w:val="44"/>
          <w:highlight w:val="none"/>
          <w:lang w:val="en-GB" w:eastAsia="en-GB"/>
        </w:rPr>
      </w:pPr>
      <w:bookmarkStart w:id="14" w:name="_Toc525908868"/>
      <w:bookmarkStart w:id="15" w:name="_Toc525918991"/>
      <w:bookmarkStart w:id="16" w:name="_Toc526000919"/>
      <w:bookmarkStart w:id="17" w:name="_Toc447719246"/>
      <w:bookmarkStart w:id="18" w:name="_Toc536538074"/>
      <w:bookmarkStart w:id="19" w:name="_Toc525919182"/>
      <w:bookmarkStart w:id="20" w:name="_Toc435790919"/>
      <w:bookmarkStart w:id="21" w:name="_Toc219825669"/>
      <w:r>
        <w:rPr>
          <w:rFonts w:ascii="Arial" w:hAnsi="Arial" w:cs="Arial"/>
          <w:b/>
          <w:bCs/>
          <w:kern w:val="44"/>
          <w:highlight w:val="none"/>
          <w:lang w:val="en-GB" w:eastAsia="en-GB"/>
        </w:rPr>
        <w:t>概述</w:t>
      </w:r>
      <w:bookmarkEnd w:id="14"/>
      <w:bookmarkEnd w:id="15"/>
      <w:bookmarkEnd w:id="16"/>
      <w:bookmarkEnd w:id="17"/>
      <w:bookmarkEnd w:id="18"/>
      <w:bookmarkEnd w:id="19"/>
      <w:bookmarkEnd w:id="20"/>
      <w:bookmarkEnd w:id="21"/>
    </w:p>
    <w:p w14:paraId="0480DC16">
      <w:pPr>
        <w:pStyle w:val="30"/>
        <w:spacing w:line="460" w:lineRule="exact"/>
        <w:ind w:left="709" w:firstLine="0" w:firstLineChars="0"/>
        <w:rPr>
          <w:rFonts w:ascii="Arial" w:hAnsi="Arial" w:cs="Arial"/>
          <w:bCs/>
          <w:highlight w:val="none"/>
        </w:rPr>
      </w:pPr>
      <w:r>
        <w:rPr>
          <w:rFonts w:ascii="Arial" w:hAnsi="Arial" w:cs="Arial"/>
          <w:bCs/>
          <w:highlight w:val="none"/>
        </w:rPr>
        <w:t>本技术规格书适用于</w:t>
      </w:r>
      <w:r>
        <w:rPr>
          <w:rFonts w:hint="eastAsia" w:cs="Arial" w:asciiTheme="minorEastAsia" w:hAnsiTheme="minorEastAsia"/>
          <w:highlight w:val="none"/>
        </w:rPr>
        <w:t>集成伴热系统，规定了其技术要求和供货要求</w:t>
      </w:r>
      <w:r>
        <w:rPr>
          <w:rFonts w:ascii="Arial" w:hAnsi="Arial" w:cs="Arial"/>
          <w:bCs/>
          <w:highlight w:val="none"/>
        </w:rPr>
        <w:t>。</w:t>
      </w:r>
    </w:p>
    <w:p w14:paraId="5E87F728">
      <w:pPr>
        <w:pStyle w:val="30"/>
        <w:spacing w:line="460" w:lineRule="exact"/>
        <w:ind w:left="709" w:firstLine="0" w:firstLineChars="0"/>
        <w:rPr>
          <w:rFonts w:ascii="Arial" w:hAnsi="Arial" w:cs="Arial"/>
          <w:bCs/>
          <w:highlight w:val="none"/>
        </w:rPr>
      </w:pPr>
      <w:r>
        <w:rPr>
          <w:rFonts w:hint="eastAsia" w:ascii="Arial" w:hAnsi="Arial" w:cs="Arial"/>
          <w:bCs/>
          <w:highlight w:val="none"/>
        </w:rPr>
        <w:t>集成伴热系统包含一体式集成伴热站（分配站、回收站）、预制绝缘管、伴热管、站本体保温材料，以及相关辅材和连接件。</w:t>
      </w:r>
    </w:p>
    <w:p w14:paraId="21219818">
      <w:pPr>
        <w:pStyle w:val="30"/>
        <w:widowControl/>
        <w:numPr>
          <w:ilvl w:val="1"/>
          <w:numId w:val="4"/>
        </w:numPr>
        <w:spacing w:line="460" w:lineRule="exact"/>
        <w:ind w:firstLineChars="0"/>
        <w:jc w:val="left"/>
        <w:outlineLvl w:val="1"/>
        <w:rPr>
          <w:rFonts w:ascii="Arial" w:hAnsi="Arial" w:cs="Arial"/>
          <w:b/>
          <w:bCs/>
        </w:rPr>
      </w:pPr>
      <w:bookmarkStart w:id="22" w:name="_Toc359939519"/>
      <w:bookmarkStart w:id="23" w:name="_Toc441005619"/>
      <w:r>
        <w:rPr>
          <w:rFonts w:ascii="Arial" w:hAnsi="Arial" w:cs="Arial"/>
          <w:b/>
          <w:bCs/>
        </w:rPr>
        <w:t>基本规定</w:t>
      </w:r>
      <w:bookmarkEnd w:id="22"/>
      <w:bookmarkEnd w:id="23"/>
    </w:p>
    <w:p w14:paraId="20D48D0A">
      <w:pPr>
        <w:numPr>
          <w:ilvl w:val="2"/>
          <w:numId w:val="5"/>
        </w:numPr>
        <w:spacing w:line="460" w:lineRule="exact"/>
        <w:ind w:firstLineChars="0"/>
        <w:rPr>
          <w:rFonts w:ascii="Arial" w:hAnsi="Arial" w:cs="Arial"/>
        </w:rPr>
      </w:pPr>
      <w:r>
        <w:rPr>
          <w:rFonts w:ascii="Arial" w:hAnsi="Arial" w:cs="Arial"/>
        </w:rPr>
        <w:t>本技术规格书中引用的标准、文件与本技术规格书一起作为材料设计、制造、检验、供货和服务的要求。当本技术规格书的要求与所列文件（包括设计文件、资料或标准）发生矛盾时，</w:t>
      </w:r>
      <w:r>
        <w:rPr>
          <w:rFonts w:ascii="Arial" w:hAnsi="Arial" w:cs="Arial" w:eastAsiaTheme="minorEastAsia"/>
        </w:rPr>
        <w:t>必须按照有利于甲方条款执行；或者乙方及时通知甲方，</w:t>
      </w:r>
      <w:r>
        <w:rPr>
          <w:rFonts w:ascii="Arial" w:hAnsi="Arial" w:cs="Arial"/>
        </w:rPr>
        <w:t>得到甲方书面确认后方可进行下一步工作。</w:t>
      </w:r>
    </w:p>
    <w:p w14:paraId="15337494">
      <w:pPr>
        <w:numPr>
          <w:ilvl w:val="2"/>
          <w:numId w:val="5"/>
        </w:numPr>
        <w:spacing w:line="460" w:lineRule="exact"/>
        <w:ind w:right="240" w:rightChars="100" w:firstLineChars="0"/>
        <w:rPr>
          <w:rFonts w:ascii="Arial" w:hAnsi="Arial" w:cs="Arial"/>
        </w:rPr>
      </w:pPr>
      <w:r>
        <w:rPr>
          <w:rFonts w:ascii="Arial" w:hAnsi="Arial" w:cs="Arial"/>
        </w:rPr>
        <w:t>投标人与本技术规格书的技术要求有偏离时，投标人必须在技术偏离表中列出说明。未在偏差表列出的内容被认为完全符合本技术规格书的要求。</w:t>
      </w:r>
    </w:p>
    <w:p w14:paraId="720C113A">
      <w:pPr>
        <w:numPr>
          <w:ilvl w:val="2"/>
          <w:numId w:val="5"/>
        </w:numPr>
        <w:spacing w:line="460" w:lineRule="exact"/>
        <w:ind w:firstLineChars="0"/>
        <w:textAlignment w:val="baseline"/>
        <w:rPr>
          <w:rFonts w:ascii="Arial" w:hAnsi="Arial" w:cs="Arial"/>
        </w:rPr>
      </w:pPr>
      <w:r>
        <w:rPr>
          <w:rFonts w:ascii="Arial" w:hAnsi="Arial" w:cs="Arial"/>
        </w:rPr>
        <w:t>即使甲方对乙方的文件进行了确认，也不能因此免除乙方对设计、选材和制造中的缺陷和错误所承担的责任。也不能免除</w:t>
      </w:r>
      <w:r>
        <w:rPr>
          <w:rFonts w:hint="eastAsia" w:asciiTheme="minorEastAsia" w:hAnsiTheme="minorEastAsia" w:eastAsiaTheme="minorEastAsia" w:cstheme="minorEastAsia"/>
        </w:rPr>
        <w:t>合同规定的乙方的义务。</w:t>
      </w:r>
    </w:p>
    <w:p w14:paraId="53FDD881">
      <w:pPr>
        <w:numPr>
          <w:ilvl w:val="2"/>
          <w:numId w:val="5"/>
        </w:numPr>
        <w:spacing w:line="460" w:lineRule="exact"/>
        <w:ind w:firstLineChars="0"/>
        <w:textAlignment w:val="baseline"/>
        <w:rPr>
          <w:rFonts w:ascii="Arial" w:hAnsi="Arial" w:cs="Arial"/>
        </w:rPr>
      </w:pPr>
      <w:r>
        <w:rPr>
          <w:rFonts w:hint="eastAsia" w:ascii="Arial" w:hAnsi="Arial" w:cs="Arial"/>
        </w:rPr>
        <w:t>乙方应按本技术规格书中提出的要求，提供满足甲方要求的、成熟可靠的、技术先进的、合格的产品</w:t>
      </w:r>
      <w:r>
        <w:rPr>
          <w:rFonts w:ascii="Arial" w:hAnsi="Arial" w:cs="Arial"/>
        </w:rPr>
        <w:t>。</w:t>
      </w:r>
    </w:p>
    <w:p w14:paraId="4C679F36">
      <w:pPr>
        <w:numPr>
          <w:ilvl w:val="2"/>
          <w:numId w:val="5"/>
        </w:numPr>
        <w:spacing w:line="460" w:lineRule="exact"/>
        <w:ind w:firstLineChars="0"/>
        <w:textAlignment w:val="baseline"/>
        <w:rPr>
          <w:rFonts w:ascii="Arial" w:hAnsi="Arial" w:cs="Arial"/>
        </w:rPr>
      </w:pPr>
      <w:r>
        <w:rPr>
          <w:rFonts w:hint="eastAsia" w:ascii="Arial" w:hAnsi="Arial" w:cs="Arial"/>
        </w:rPr>
        <w:t>乙方任何偏离、澄清，均须得到甲方的书面认可。</w:t>
      </w:r>
    </w:p>
    <w:p w14:paraId="3E53A5FF">
      <w:pPr>
        <w:ind w:firstLine="0" w:firstLineChars="0"/>
        <w:rPr>
          <w:rFonts w:ascii="Arial" w:hAnsi="Arial" w:cs="Arial"/>
        </w:rPr>
      </w:pPr>
      <w:bookmarkStart w:id="24" w:name="_Toc447719250"/>
      <w:bookmarkStart w:id="25" w:name="_Toc536538077"/>
      <w:r>
        <w:rPr>
          <w:rFonts w:hint="eastAsia" w:ascii="Arial" w:hAnsi="Arial" w:cs="Arial"/>
        </w:rPr>
        <w:t xml:space="preserve">1.2.6 </w:t>
      </w:r>
      <w:r>
        <w:rPr>
          <w:rFonts w:ascii="Arial" w:hAnsi="Arial" w:cs="Arial"/>
        </w:rPr>
        <w:t>本项目采用的度量单位应一律使用SI单位制（国际单位制）。</w:t>
      </w:r>
    </w:p>
    <w:p w14:paraId="2A13F723">
      <w:pPr>
        <w:ind w:firstLine="0" w:firstLineChars="0"/>
        <w:rPr>
          <w:rFonts w:ascii="Arial" w:hAnsi="Arial" w:cs="Arial"/>
        </w:rPr>
      </w:pPr>
      <w:r>
        <w:rPr>
          <w:rFonts w:hint="eastAsia" w:ascii="Arial" w:hAnsi="Arial" w:cs="Arial"/>
        </w:rPr>
        <w:t xml:space="preserve">1.2.7 </w:t>
      </w:r>
      <w:r>
        <w:rPr>
          <w:rFonts w:hint="eastAsia" w:asciiTheme="minorEastAsia" w:hAnsiTheme="minorEastAsia" w:eastAsiaTheme="minorEastAsia" w:cstheme="minorEastAsia"/>
        </w:rPr>
        <w:t>如各文档中的要求产生矛盾，各文档的权威性应以下列顺序确定：</w:t>
      </w:r>
    </w:p>
    <w:p w14:paraId="5AFCC8D6">
      <w:pPr>
        <w:pStyle w:val="9"/>
        <w:numPr>
          <w:ilvl w:val="0"/>
          <w:numId w:val="6"/>
        </w:numPr>
        <w:tabs>
          <w:tab w:val="left" w:pos="851"/>
        </w:tabs>
        <w:spacing w:before="0" w:line="360" w:lineRule="auto"/>
        <w:ind w:left="0" w:firstLine="480" w:firstLineChars="200"/>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采购订单及双方技术协议</w:t>
      </w:r>
    </w:p>
    <w:p w14:paraId="2EB1B2C1">
      <w:pPr>
        <w:pStyle w:val="9"/>
        <w:numPr>
          <w:ilvl w:val="0"/>
          <w:numId w:val="6"/>
        </w:numPr>
        <w:tabs>
          <w:tab w:val="left" w:pos="851"/>
        </w:tabs>
        <w:spacing w:before="0" w:line="360" w:lineRule="auto"/>
        <w:ind w:left="0" w:firstLine="480" w:firstLineChars="200"/>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请购文件</w:t>
      </w:r>
    </w:p>
    <w:p w14:paraId="72235700">
      <w:pPr>
        <w:pStyle w:val="9"/>
        <w:numPr>
          <w:ilvl w:val="0"/>
          <w:numId w:val="6"/>
        </w:numPr>
        <w:tabs>
          <w:tab w:val="left" w:pos="851"/>
        </w:tabs>
        <w:spacing w:before="0" w:line="360" w:lineRule="auto"/>
        <w:ind w:left="0" w:firstLine="480" w:firstLineChars="200"/>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甲方规定（或工程规定）</w:t>
      </w:r>
    </w:p>
    <w:p w14:paraId="50CD8061">
      <w:pPr>
        <w:pStyle w:val="9"/>
        <w:numPr>
          <w:ilvl w:val="0"/>
          <w:numId w:val="6"/>
        </w:numPr>
        <w:tabs>
          <w:tab w:val="left" w:pos="851"/>
        </w:tabs>
        <w:spacing w:before="0" w:line="360" w:lineRule="auto"/>
        <w:ind w:left="0" w:firstLine="480" w:firstLineChars="200"/>
        <w:rPr>
          <w:rFonts w:ascii="Arial" w:hAnsi="Arial" w:cs="Arial"/>
          <w:lang w:eastAsia="zh-CN"/>
        </w:rPr>
      </w:pPr>
      <w:r>
        <w:rPr>
          <w:rFonts w:hint="eastAsia" w:asciiTheme="minorEastAsia" w:hAnsiTheme="minorEastAsia" w:eastAsiaTheme="minorEastAsia" w:cstheme="minorEastAsia"/>
          <w:sz w:val="24"/>
          <w:szCs w:val="24"/>
          <w:lang w:eastAsia="zh-CN"/>
        </w:rPr>
        <w:t>国际规范和行业标准等。</w:t>
      </w:r>
    </w:p>
    <w:p w14:paraId="76C2D9EF">
      <w:pPr>
        <w:keepNext/>
        <w:numPr>
          <w:ilvl w:val="0"/>
          <w:numId w:val="3"/>
        </w:numPr>
        <w:spacing w:line="460" w:lineRule="exact"/>
        <w:ind w:left="482" w:hanging="480" w:hangingChars="200"/>
        <w:jc w:val="left"/>
        <w:outlineLvl w:val="0"/>
        <w:rPr>
          <w:rFonts w:ascii="Arial" w:hAnsi="Arial" w:cs="Arial"/>
          <w:b/>
          <w:bCs/>
          <w:kern w:val="44"/>
          <w:lang w:val="en-GB" w:eastAsia="en-GB"/>
        </w:rPr>
      </w:pPr>
      <w:bookmarkStart w:id="26" w:name="_Toc219825670"/>
      <w:r>
        <w:rPr>
          <w:rFonts w:ascii="Arial" w:hAnsi="Arial" w:cs="Arial"/>
          <w:b/>
          <w:bCs/>
          <w:kern w:val="44"/>
          <w:lang w:val="en-GB" w:eastAsia="en-GB"/>
        </w:rPr>
        <w:t>标准规范</w:t>
      </w:r>
      <w:bookmarkEnd w:id="24"/>
      <w:bookmarkEnd w:id="25"/>
      <w:bookmarkEnd w:id="26"/>
    </w:p>
    <w:p w14:paraId="2C2F97B7">
      <w:pPr>
        <w:spacing w:line="460" w:lineRule="exact"/>
        <w:ind w:firstLine="480"/>
        <w:textAlignment w:val="baseline"/>
        <w:rPr>
          <w:rFonts w:ascii="Arial" w:hAnsi="Arial" w:cs="Arial"/>
        </w:rPr>
      </w:pPr>
      <w:r>
        <w:rPr>
          <w:rFonts w:ascii="Arial" w:hAnsi="Arial" w:cs="Arial"/>
        </w:rPr>
        <w:t>下列标准规范通过本文件的引用而成为本文件的组成部分。凡是注日期的引用文件，其随后的修改单（不包括勘误的内容）或修订版均不适用于本文件，凡是不注日期的引用文件，其最新版本适用于本文件。</w:t>
      </w:r>
    </w:p>
    <w:p w14:paraId="38DC24EB">
      <w:pPr>
        <w:ind w:firstLine="480"/>
        <w:textAlignment w:val="baseline"/>
        <w:rPr>
          <w:rFonts w:ascii="Arial" w:hAnsi="Arial" w:cs="Arial"/>
        </w:rPr>
      </w:pPr>
      <w:r>
        <w:rPr>
          <w:rFonts w:ascii="Arial" w:hAnsi="Arial" w:cs="Arial"/>
        </w:rPr>
        <w:t>GB 50316              工业金属管道设计规范</w:t>
      </w:r>
    </w:p>
    <w:tbl>
      <w:tblPr>
        <w:tblStyle w:val="19"/>
        <w:tblW w:w="0" w:type="auto"/>
        <w:tblInd w:w="534" w:type="dxa"/>
        <w:tblLayout w:type="fixed"/>
        <w:tblCellMar>
          <w:top w:w="0" w:type="dxa"/>
          <w:left w:w="108" w:type="dxa"/>
          <w:bottom w:w="0" w:type="dxa"/>
          <w:right w:w="108" w:type="dxa"/>
        </w:tblCellMar>
      </w:tblPr>
      <w:tblGrid>
        <w:gridCol w:w="2728"/>
        <w:gridCol w:w="5777"/>
      </w:tblGrid>
      <w:tr w14:paraId="5966FC02">
        <w:tblPrEx>
          <w:tblCellMar>
            <w:top w:w="0" w:type="dxa"/>
            <w:left w:w="108" w:type="dxa"/>
            <w:bottom w:w="0" w:type="dxa"/>
            <w:right w:w="108" w:type="dxa"/>
          </w:tblCellMar>
        </w:tblPrEx>
        <w:trPr>
          <w:cantSplit/>
          <w:trHeight w:val="510" w:hRule="atLeast"/>
        </w:trPr>
        <w:tc>
          <w:tcPr>
            <w:tcW w:w="2728" w:type="dxa"/>
          </w:tcPr>
          <w:p w14:paraId="70811240">
            <w:pPr>
              <w:ind w:firstLine="0" w:firstLineChars="0"/>
              <w:textAlignment w:val="baseline"/>
              <w:rPr>
                <w:rFonts w:ascii="Arial" w:hAnsi="Arial" w:cs="Arial"/>
              </w:rPr>
            </w:pPr>
            <w:r>
              <w:rPr>
                <w:rFonts w:hint="eastAsia" w:ascii="Arial" w:hAnsi="Arial" w:cs="Arial"/>
              </w:rPr>
              <w:t>ASME B16.5</w:t>
            </w:r>
          </w:p>
        </w:tc>
        <w:tc>
          <w:tcPr>
            <w:tcW w:w="5777" w:type="dxa"/>
          </w:tcPr>
          <w:p w14:paraId="22A61B03">
            <w:pPr>
              <w:ind w:firstLine="0" w:firstLineChars="0"/>
              <w:textAlignment w:val="baseline"/>
              <w:rPr>
                <w:rFonts w:ascii="Arial" w:hAnsi="Arial" w:cs="Arial"/>
              </w:rPr>
            </w:pPr>
            <w:r>
              <w:rPr>
                <w:rFonts w:ascii="Arial" w:hAnsi="Arial" w:cs="Arial"/>
              </w:rPr>
              <w:t>Pipe Flanges and Flanged Fittings</w:t>
            </w:r>
          </w:p>
        </w:tc>
      </w:tr>
      <w:tr w14:paraId="532F40DF">
        <w:tblPrEx>
          <w:tblCellMar>
            <w:top w:w="0" w:type="dxa"/>
            <w:left w:w="108" w:type="dxa"/>
            <w:bottom w:w="0" w:type="dxa"/>
            <w:right w:w="108" w:type="dxa"/>
          </w:tblCellMar>
        </w:tblPrEx>
        <w:trPr>
          <w:cantSplit/>
          <w:trHeight w:val="510" w:hRule="atLeast"/>
        </w:trPr>
        <w:tc>
          <w:tcPr>
            <w:tcW w:w="2728" w:type="dxa"/>
          </w:tcPr>
          <w:p w14:paraId="5EDEC239">
            <w:pPr>
              <w:ind w:firstLine="0" w:firstLineChars="0"/>
              <w:textAlignment w:val="baseline"/>
              <w:rPr>
                <w:rFonts w:ascii="Arial" w:hAnsi="Arial" w:cs="Arial"/>
              </w:rPr>
            </w:pPr>
            <w:r>
              <w:rPr>
                <w:rFonts w:ascii="Arial" w:hAnsi="Arial" w:cs="Arial"/>
              </w:rPr>
              <w:t>ASTM A193</w:t>
            </w:r>
          </w:p>
        </w:tc>
        <w:tc>
          <w:tcPr>
            <w:tcW w:w="5777" w:type="dxa"/>
          </w:tcPr>
          <w:p w14:paraId="22CDFB52">
            <w:pPr>
              <w:ind w:firstLine="0" w:firstLineChars="0"/>
              <w:textAlignment w:val="baseline"/>
              <w:rPr>
                <w:rFonts w:ascii="Arial" w:hAnsi="Arial" w:cs="Arial"/>
              </w:rPr>
            </w:pPr>
            <w:r>
              <w:rPr>
                <w:rFonts w:ascii="Arial" w:hAnsi="Arial" w:cs="Arial"/>
              </w:rPr>
              <w:t>Alloy Steel Bolting for High Temperature Service</w:t>
            </w:r>
          </w:p>
        </w:tc>
      </w:tr>
      <w:tr w14:paraId="07B460B1">
        <w:tblPrEx>
          <w:tblCellMar>
            <w:top w:w="0" w:type="dxa"/>
            <w:left w:w="108" w:type="dxa"/>
            <w:bottom w:w="0" w:type="dxa"/>
            <w:right w:w="108" w:type="dxa"/>
          </w:tblCellMar>
        </w:tblPrEx>
        <w:trPr>
          <w:cantSplit/>
          <w:trHeight w:val="510" w:hRule="atLeast"/>
        </w:trPr>
        <w:tc>
          <w:tcPr>
            <w:tcW w:w="2728" w:type="dxa"/>
          </w:tcPr>
          <w:p w14:paraId="56D87ACF">
            <w:pPr>
              <w:ind w:firstLine="0" w:firstLineChars="0"/>
              <w:textAlignment w:val="baseline"/>
              <w:rPr>
                <w:rFonts w:ascii="Arial" w:hAnsi="Arial" w:cs="Arial"/>
              </w:rPr>
            </w:pPr>
            <w:r>
              <w:rPr>
                <w:rFonts w:ascii="Arial" w:hAnsi="Arial" w:cs="Arial"/>
              </w:rPr>
              <w:t>ASTM A194</w:t>
            </w:r>
          </w:p>
        </w:tc>
        <w:tc>
          <w:tcPr>
            <w:tcW w:w="5777" w:type="dxa"/>
          </w:tcPr>
          <w:p w14:paraId="49EC4232">
            <w:pPr>
              <w:ind w:firstLine="0" w:firstLineChars="0"/>
              <w:textAlignment w:val="baseline"/>
              <w:rPr>
                <w:rFonts w:ascii="Arial" w:hAnsi="Arial" w:cs="Arial"/>
              </w:rPr>
            </w:pPr>
            <w:r>
              <w:rPr>
                <w:rFonts w:ascii="Arial" w:hAnsi="Arial" w:cs="Arial"/>
              </w:rPr>
              <w:t>Carbon and Alloy Steel Nuts for Bolts for High Pressure and</w:t>
            </w:r>
            <w:r>
              <w:rPr>
                <w:rFonts w:hint="eastAsia" w:ascii="Arial" w:hAnsi="Arial" w:cs="Arial"/>
              </w:rPr>
              <w:t xml:space="preserve"> </w:t>
            </w:r>
            <w:r>
              <w:rPr>
                <w:rFonts w:ascii="Arial" w:hAnsi="Arial" w:cs="Arial"/>
              </w:rPr>
              <w:t>High Temperature Service</w:t>
            </w:r>
          </w:p>
        </w:tc>
      </w:tr>
      <w:tr w14:paraId="0604055E">
        <w:tblPrEx>
          <w:tblCellMar>
            <w:top w:w="0" w:type="dxa"/>
            <w:left w:w="108" w:type="dxa"/>
            <w:bottom w:w="0" w:type="dxa"/>
            <w:right w:w="108" w:type="dxa"/>
          </w:tblCellMar>
        </w:tblPrEx>
        <w:trPr>
          <w:cantSplit/>
          <w:trHeight w:val="792" w:hRule="atLeast"/>
        </w:trPr>
        <w:tc>
          <w:tcPr>
            <w:tcW w:w="2728" w:type="dxa"/>
          </w:tcPr>
          <w:p w14:paraId="2DEE28B0">
            <w:pPr>
              <w:ind w:firstLine="0" w:firstLineChars="0"/>
              <w:textAlignment w:val="baseline"/>
              <w:rPr>
                <w:rFonts w:ascii="Arial" w:hAnsi="Arial" w:cs="Arial"/>
              </w:rPr>
            </w:pPr>
            <w:r>
              <w:rPr>
                <w:rFonts w:ascii="Arial" w:hAnsi="Arial" w:cs="Arial"/>
              </w:rPr>
              <w:t>ASTM A320</w:t>
            </w:r>
          </w:p>
        </w:tc>
        <w:tc>
          <w:tcPr>
            <w:tcW w:w="5777" w:type="dxa"/>
          </w:tcPr>
          <w:p w14:paraId="249BBF3B">
            <w:pPr>
              <w:ind w:firstLine="0" w:firstLineChars="0"/>
              <w:textAlignment w:val="baseline"/>
              <w:rPr>
                <w:rFonts w:ascii="Arial" w:hAnsi="Arial" w:cs="Arial"/>
              </w:rPr>
            </w:pPr>
            <w:r>
              <w:rPr>
                <w:rFonts w:ascii="Arial" w:hAnsi="Arial" w:cs="Arial"/>
              </w:rPr>
              <w:t>Alloy Steel Bolting Materials for Low Temperature Service</w:t>
            </w:r>
          </w:p>
        </w:tc>
      </w:tr>
      <w:tr w14:paraId="1177F89F">
        <w:tblPrEx>
          <w:tblCellMar>
            <w:top w:w="0" w:type="dxa"/>
            <w:left w:w="108" w:type="dxa"/>
            <w:bottom w:w="0" w:type="dxa"/>
            <w:right w:w="108" w:type="dxa"/>
          </w:tblCellMar>
        </w:tblPrEx>
        <w:trPr>
          <w:cantSplit/>
          <w:trHeight w:val="792" w:hRule="atLeast"/>
        </w:trPr>
        <w:tc>
          <w:tcPr>
            <w:tcW w:w="2728" w:type="dxa"/>
          </w:tcPr>
          <w:p w14:paraId="634E8CD6">
            <w:pPr>
              <w:ind w:firstLine="0" w:firstLineChars="0"/>
              <w:textAlignment w:val="baseline"/>
              <w:rPr>
                <w:rFonts w:ascii="Arial" w:hAnsi="Arial" w:cs="Arial"/>
              </w:rPr>
            </w:pPr>
            <w:r>
              <w:rPr>
                <w:rFonts w:hint="eastAsia" w:ascii="Arial" w:hAnsi="Arial" w:cs="Arial"/>
              </w:rPr>
              <w:t>ASTM A269</w:t>
            </w:r>
          </w:p>
        </w:tc>
        <w:tc>
          <w:tcPr>
            <w:tcW w:w="5777" w:type="dxa"/>
          </w:tcPr>
          <w:p w14:paraId="577DD597">
            <w:pPr>
              <w:ind w:firstLine="0" w:firstLineChars="0"/>
              <w:textAlignment w:val="baseline"/>
              <w:rPr>
                <w:rFonts w:ascii="Arial" w:hAnsi="Arial" w:cs="Arial"/>
              </w:rPr>
            </w:pPr>
            <w:r>
              <w:rPr>
                <w:rFonts w:ascii="Arial" w:hAnsi="Arial" w:cs="Arial"/>
              </w:rPr>
              <w:t xml:space="preserve">Standard Specification forSeamless and Welded </w:t>
            </w:r>
          </w:p>
        </w:tc>
      </w:tr>
      <w:tr w14:paraId="35EE8458">
        <w:tblPrEx>
          <w:tblCellMar>
            <w:top w:w="0" w:type="dxa"/>
            <w:left w:w="108" w:type="dxa"/>
            <w:bottom w:w="0" w:type="dxa"/>
            <w:right w:w="108" w:type="dxa"/>
          </w:tblCellMar>
        </w:tblPrEx>
        <w:trPr>
          <w:cantSplit/>
          <w:trHeight w:val="792" w:hRule="atLeast"/>
        </w:trPr>
        <w:tc>
          <w:tcPr>
            <w:tcW w:w="2728" w:type="dxa"/>
          </w:tcPr>
          <w:p w14:paraId="42899B6B">
            <w:pPr>
              <w:ind w:firstLine="0" w:firstLineChars="0"/>
              <w:textAlignment w:val="baseline"/>
              <w:rPr>
                <w:rFonts w:ascii="Arial" w:hAnsi="Arial" w:cs="Arial"/>
              </w:rPr>
            </w:pPr>
            <w:r>
              <w:rPr>
                <w:rFonts w:hint="eastAsia" w:ascii="Arial" w:hAnsi="Arial" w:cs="Arial"/>
              </w:rPr>
              <w:t>ASME B16.34</w:t>
            </w:r>
          </w:p>
        </w:tc>
        <w:tc>
          <w:tcPr>
            <w:tcW w:w="5777" w:type="dxa"/>
          </w:tcPr>
          <w:p w14:paraId="341C1F6E">
            <w:pPr>
              <w:ind w:firstLine="0" w:firstLineChars="0"/>
              <w:textAlignment w:val="baseline"/>
              <w:rPr>
                <w:rFonts w:ascii="Arial" w:hAnsi="Arial" w:cs="Arial"/>
              </w:rPr>
            </w:pPr>
            <w:r>
              <w:rPr>
                <w:rFonts w:hint="eastAsia" w:ascii="Arial" w:hAnsi="Arial" w:cs="Arial"/>
              </w:rPr>
              <w:t>Valves-Flanged, Threaded, and Welding End</w:t>
            </w:r>
          </w:p>
        </w:tc>
      </w:tr>
      <w:tr w14:paraId="53CBD83F">
        <w:tblPrEx>
          <w:tblCellMar>
            <w:top w:w="0" w:type="dxa"/>
            <w:left w:w="108" w:type="dxa"/>
            <w:bottom w:w="0" w:type="dxa"/>
            <w:right w:w="108" w:type="dxa"/>
          </w:tblCellMar>
        </w:tblPrEx>
        <w:trPr>
          <w:cantSplit/>
          <w:trHeight w:val="792" w:hRule="atLeast"/>
        </w:trPr>
        <w:tc>
          <w:tcPr>
            <w:tcW w:w="2728" w:type="dxa"/>
          </w:tcPr>
          <w:p w14:paraId="1A580574">
            <w:pPr>
              <w:ind w:firstLine="0" w:firstLineChars="0"/>
              <w:textAlignment w:val="baseline"/>
              <w:rPr>
                <w:rFonts w:ascii="Arial" w:hAnsi="Arial" w:cs="Arial"/>
              </w:rPr>
            </w:pPr>
            <w:r>
              <w:rPr>
                <w:rFonts w:hint="eastAsia" w:ascii="Arial" w:hAnsi="Arial" w:cs="Arial"/>
              </w:rPr>
              <w:t>ASME B36.10M</w:t>
            </w:r>
          </w:p>
        </w:tc>
        <w:tc>
          <w:tcPr>
            <w:tcW w:w="5777" w:type="dxa"/>
          </w:tcPr>
          <w:p w14:paraId="3DD5F2AE">
            <w:pPr>
              <w:ind w:firstLine="0" w:firstLineChars="0"/>
              <w:textAlignment w:val="baseline"/>
              <w:rPr>
                <w:rFonts w:ascii="Arial" w:hAnsi="Arial" w:cs="Arial"/>
              </w:rPr>
            </w:pPr>
            <w:r>
              <w:rPr>
                <w:rFonts w:hint="eastAsia" w:ascii="Arial" w:hAnsi="Arial" w:cs="Arial"/>
              </w:rPr>
              <w:t>Welded and Seamless Wrought Steel Pipe</w:t>
            </w:r>
          </w:p>
        </w:tc>
      </w:tr>
      <w:tr w14:paraId="49A69A19">
        <w:tblPrEx>
          <w:tblCellMar>
            <w:top w:w="0" w:type="dxa"/>
            <w:left w:w="108" w:type="dxa"/>
            <w:bottom w:w="0" w:type="dxa"/>
            <w:right w:w="108" w:type="dxa"/>
          </w:tblCellMar>
        </w:tblPrEx>
        <w:trPr>
          <w:cantSplit/>
          <w:trHeight w:val="792" w:hRule="atLeast"/>
        </w:trPr>
        <w:tc>
          <w:tcPr>
            <w:tcW w:w="2728" w:type="dxa"/>
          </w:tcPr>
          <w:p w14:paraId="4E33DD53">
            <w:pPr>
              <w:ind w:firstLine="0" w:firstLineChars="0"/>
              <w:textAlignment w:val="baseline"/>
              <w:rPr>
                <w:rFonts w:ascii="Arial" w:hAnsi="Arial" w:cs="Arial"/>
              </w:rPr>
            </w:pPr>
            <w:r>
              <w:rPr>
                <w:rFonts w:hint="eastAsia" w:ascii="Arial" w:hAnsi="Arial" w:cs="Arial"/>
              </w:rPr>
              <w:t>ASME B36.19M</w:t>
            </w:r>
          </w:p>
        </w:tc>
        <w:tc>
          <w:tcPr>
            <w:tcW w:w="5777" w:type="dxa"/>
          </w:tcPr>
          <w:p w14:paraId="36BE9D55">
            <w:pPr>
              <w:ind w:firstLine="0" w:firstLineChars="0"/>
              <w:textAlignment w:val="baseline"/>
              <w:rPr>
                <w:rFonts w:ascii="Arial" w:hAnsi="Arial" w:cs="Arial"/>
              </w:rPr>
            </w:pPr>
            <w:r>
              <w:rPr>
                <w:rFonts w:hint="eastAsia" w:ascii="Arial" w:hAnsi="Arial" w:cs="Arial"/>
              </w:rPr>
              <w:t>Stainless Steel Pipe</w:t>
            </w:r>
          </w:p>
        </w:tc>
      </w:tr>
      <w:tr w14:paraId="40829AFD">
        <w:tblPrEx>
          <w:tblCellMar>
            <w:top w:w="0" w:type="dxa"/>
            <w:left w:w="108" w:type="dxa"/>
            <w:bottom w:w="0" w:type="dxa"/>
            <w:right w:w="108" w:type="dxa"/>
          </w:tblCellMar>
        </w:tblPrEx>
        <w:trPr>
          <w:cantSplit/>
          <w:trHeight w:val="792" w:hRule="atLeast"/>
        </w:trPr>
        <w:tc>
          <w:tcPr>
            <w:tcW w:w="2728" w:type="dxa"/>
          </w:tcPr>
          <w:p w14:paraId="17729138">
            <w:pPr>
              <w:ind w:firstLine="0" w:firstLineChars="0"/>
              <w:textAlignment w:val="baseline"/>
              <w:rPr>
                <w:rFonts w:ascii="Arial" w:hAnsi="Arial" w:cs="Arial"/>
              </w:rPr>
            </w:pPr>
            <w:r>
              <w:rPr>
                <w:rFonts w:hint="eastAsia" w:ascii="Arial" w:hAnsi="Arial" w:cs="Arial"/>
              </w:rPr>
              <w:t>GB 50517</w:t>
            </w:r>
          </w:p>
        </w:tc>
        <w:tc>
          <w:tcPr>
            <w:tcW w:w="5777" w:type="dxa"/>
          </w:tcPr>
          <w:p w14:paraId="2139C68C">
            <w:pPr>
              <w:ind w:firstLine="0" w:firstLineChars="0"/>
              <w:textAlignment w:val="baseline"/>
              <w:rPr>
                <w:rFonts w:ascii="Arial" w:hAnsi="Arial" w:cs="Arial"/>
              </w:rPr>
            </w:pPr>
            <w:r>
              <w:rPr>
                <w:rFonts w:hint="eastAsia" w:ascii="Arial" w:hAnsi="Arial" w:cs="Arial"/>
              </w:rPr>
              <w:t>石油化工金属管道工程施工质量验收规范</w:t>
            </w:r>
          </w:p>
        </w:tc>
      </w:tr>
      <w:tr w14:paraId="4A61D5B4">
        <w:tblPrEx>
          <w:tblCellMar>
            <w:top w:w="0" w:type="dxa"/>
            <w:left w:w="108" w:type="dxa"/>
            <w:bottom w:w="0" w:type="dxa"/>
            <w:right w:w="108" w:type="dxa"/>
          </w:tblCellMar>
        </w:tblPrEx>
        <w:trPr>
          <w:cantSplit/>
          <w:trHeight w:val="792" w:hRule="atLeast"/>
        </w:trPr>
        <w:tc>
          <w:tcPr>
            <w:tcW w:w="2728" w:type="dxa"/>
          </w:tcPr>
          <w:p w14:paraId="6D80A33D">
            <w:pPr>
              <w:ind w:firstLine="0" w:firstLineChars="0"/>
              <w:textAlignment w:val="baseline"/>
              <w:rPr>
                <w:rFonts w:ascii="Arial" w:hAnsi="Arial" w:cs="Arial"/>
              </w:rPr>
            </w:pPr>
            <w:r>
              <w:rPr>
                <w:rFonts w:ascii="Arial" w:hAnsi="Arial" w:cs="Arial"/>
              </w:rPr>
              <w:t>GB/T 14976</w:t>
            </w:r>
          </w:p>
        </w:tc>
        <w:tc>
          <w:tcPr>
            <w:tcW w:w="5777" w:type="dxa"/>
          </w:tcPr>
          <w:p w14:paraId="7B03585D">
            <w:pPr>
              <w:ind w:firstLine="0" w:firstLineChars="0"/>
              <w:textAlignment w:val="baseline"/>
              <w:rPr>
                <w:rFonts w:ascii="Arial" w:hAnsi="Arial" w:cs="Arial"/>
              </w:rPr>
            </w:pPr>
            <w:r>
              <w:rPr>
                <w:rFonts w:hint="eastAsia" w:ascii="Arial" w:hAnsi="Arial" w:cs="Arial"/>
              </w:rPr>
              <w:t>流体输送用不锈钢无缝钢管</w:t>
            </w:r>
          </w:p>
        </w:tc>
      </w:tr>
      <w:tr w14:paraId="226563F6">
        <w:tblPrEx>
          <w:tblCellMar>
            <w:top w:w="0" w:type="dxa"/>
            <w:left w:w="108" w:type="dxa"/>
            <w:bottom w:w="0" w:type="dxa"/>
            <w:right w:w="108" w:type="dxa"/>
          </w:tblCellMar>
        </w:tblPrEx>
        <w:trPr>
          <w:cantSplit/>
          <w:trHeight w:val="792" w:hRule="atLeast"/>
        </w:trPr>
        <w:tc>
          <w:tcPr>
            <w:tcW w:w="2728" w:type="dxa"/>
          </w:tcPr>
          <w:p w14:paraId="26504637">
            <w:pPr>
              <w:ind w:firstLine="0" w:firstLineChars="0"/>
              <w:textAlignment w:val="baseline"/>
              <w:rPr>
                <w:rFonts w:ascii="Arial" w:hAnsi="Arial" w:cs="Arial"/>
              </w:rPr>
            </w:pPr>
            <w:r>
              <w:rPr>
                <w:rFonts w:ascii="Arial" w:hAnsi="Arial" w:cs="Arial"/>
              </w:rPr>
              <w:t>GB/T 241</w:t>
            </w:r>
          </w:p>
        </w:tc>
        <w:tc>
          <w:tcPr>
            <w:tcW w:w="5777" w:type="dxa"/>
          </w:tcPr>
          <w:p w14:paraId="70A26E11">
            <w:pPr>
              <w:ind w:firstLine="0" w:firstLineChars="0"/>
              <w:textAlignment w:val="baseline"/>
              <w:rPr>
                <w:rFonts w:ascii="Arial" w:hAnsi="Arial" w:cs="Arial"/>
              </w:rPr>
            </w:pPr>
            <w:r>
              <w:rPr>
                <w:rFonts w:hint="eastAsia" w:ascii="Arial" w:hAnsi="Arial" w:cs="Arial"/>
              </w:rPr>
              <w:t>金属管液压试验方法</w:t>
            </w:r>
          </w:p>
        </w:tc>
      </w:tr>
      <w:tr w14:paraId="0536C711">
        <w:tblPrEx>
          <w:tblCellMar>
            <w:top w:w="0" w:type="dxa"/>
            <w:left w:w="108" w:type="dxa"/>
            <w:bottom w:w="0" w:type="dxa"/>
            <w:right w:w="108" w:type="dxa"/>
          </w:tblCellMar>
        </w:tblPrEx>
        <w:trPr>
          <w:cantSplit/>
          <w:trHeight w:val="792" w:hRule="atLeast"/>
        </w:trPr>
        <w:tc>
          <w:tcPr>
            <w:tcW w:w="2728" w:type="dxa"/>
          </w:tcPr>
          <w:p w14:paraId="26B8897E">
            <w:pPr>
              <w:ind w:firstLine="0" w:firstLineChars="0"/>
              <w:textAlignment w:val="baseline"/>
              <w:rPr>
                <w:rFonts w:ascii="Arial" w:hAnsi="Arial" w:cs="Arial"/>
              </w:rPr>
            </w:pPr>
            <w:r>
              <w:rPr>
                <w:rFonts w:ascii="Arial" w:hAnsi="Arial" w:cs="Arial"/>
              </w:rPr>
              <w:t>SH/T</w:t>
            </w:r>
            <w:r>
              <w:rPr>
                <w:rFonts w:hint="eastAsia" w:ascii="Arial" w:hAnsi="Arial" w:cs="Arial"/>
              </w:rPr>
              <w:t xml:space="preserve"> </w:t>
            </w:r>
            <w:r>
              <w:rPr>
                <w:rFonts w:ascii="Arial" w:hAnsi="Arial" w:cs="Arial"/>
              </w:rPr>
              <w:t>3</w:t>
            </w:r>
            <w:r>
              <w:rPr>
                <w:rFonts w:hint="eastAsia" w:ascii="Arial" w:hAnsi="Arial" w:cs="Arial"/>
              </w:rPr>
              <w:t>040</w:t>
            </w:r>
          </w:p>
        </w:tc>
        <w:tc>
          <w:tcPr>
            <w:tcW w:w="5777" w:type="dxa"/>
          </w:tcPr>
          <w:p w14:paraId="107F784C">
            <w:pPr>
              <w:ind w:firstLine="0" w:firstLineChars="0"/>
              <w:textAlignment w:val="baseline"/>
              <w:rPr>
                <w:rFonts w:ascii="Arial" w:hAnsi="Arial" w:cs="Arial"/>
              </w:rPr>
            </w:pPr>
            <w:r>
              <w:rPr>
                <w:rFonts w:ascii="Arial" w:hAnsi="Arial" w:cs="Arial"/>
              </w:rPr>
              <w:t>石油化工</w:t>
            </w:r>
            <w:r>
              <w:rPr>
                <w:rFonts w:hint="eastAsia" w:ascii="Arial" w:hAnsi="Arial" w:cs="Arial"/>
              </w:rPr>
              <w:t>管道伴管及夹套管设计规范</w:t>
            </w:r>
          </w:p>
        </w:tc>
      </w:tr>
      <w:tr w14:paraId="1F8E17EB">
        <w:tblPrEx>
          <w:tblCellMar>
            <w:top w:w="0" w:type="dxa"/>
            <w:left w:w="108" w:type="dxa"/>
            <w:bottom w:w="0" w:type="dxa"/>
            <w:right w:w="108" w:type="dxa"/>
          </w:tblCellMar>
        </w:tblPrEx>
        <w:trPr>
          <w:cantSplit/>
          <w:trHeight w:val="792" w:hRule="atLeast"/>
        </w:trPr>
        <w:tc>
          <w:tcPr>
            <w:tcW w:w="2728" w:type="dxa"/>
          </w:tcPr>
          <w:p w14:paraId="217F8748">
            <w:pPr>
              <w:ind w:firstLine="0" w:firstLineChars="0"/>
              <w:textAlignment w:val="baseline"/>
              <w:rPr>
                <w:rFonts w:ascii="Arial" w:hAnsi="Arial" w:cs="Arial"/>
              </w:rPr>
            </w:pPr>
            <w:r>
              <w:rPr>
                <w:rFonts w:hint="eastAsia" w:ascii="Arial" w:hAnsi="Arial" w:cs="Arial"/>
              </w:rPr>
              <w:t>SH/T 3522</w:t>
            </w:r>
          </w:p>
        </w:tc>
        <w:tc>
          <w:tcPr>
            <w:tcW w:w="5777" w:type="dxa"/>
          </w:tcPr>
          <w:p w14:paraId="3475A029">
            <w:pPr>
              <w:ind w:firstLine="0" w:firstLineChars="0"/>
              <w:textAlignment w:val="baseline"/>
              <w:rPr>
                <w:rFonts w:ascii="Arial" w:hAnsi="Arial" w:cs="Arial"/>
              </w:rPr>
            </w:pPr>
            <w:r>
              <w:rPr>
                <w:rFonts w:hint="eastAsia" w:ascii="Arial" w:hAnsi="Arial" w:cs="Arial"/>
              </w:rPr>
              <w:t>石油化工隔热工程施工工艺标准</w:t>
            </w:r>
          </w:p>
        </w:tc>
      </w:tr>
      <w:tr w14:paraId="74CA32D1">
        <w:tblPrEx>
          <w:tblCellMar>
            <w:top w:w="0" w:type="dxa"/>
            <w:left w:w="108" w:type="dxa"/>
            <w:bottom w:w="0" w:type="dxa"/>
            <w:right w:w="108" w:type="dxa"/>
          </w:tblCellMar>
        </w:tblPrEx>
        <w:trPr>
          <w:cantSplit/>
          <w:trHeight w:val="792" w:hRule="atLeast"/>
        </w:trPr>
        <w:tc>
          <w:tcPr>
            <w:tcW w:w="2728" w:type="dxa"/>
          </w:tcPr>
          <w:p w14:paraId="29384FBD">
            <w:pPr>
              <w:ind w:firstLine="0" w:firstLineChars="0"/>
              <w:textAlignment w:val="baseline"/>
              <w:rPr>
                <w:rFonts w:ascii="Arial" w:hAnsi="Arial" w:cs="Arial"/>
              </w:rPr>
            </w:pPr>
            <w:r>
              <w:rPr>
                <w:rFonts w:ascii="Arial" w:hAnsi="Arial" w:cs="Arial"/>
              </w:rPr>
              <w:t>GB 50236</w:t>
            </w:r>
          </w:p>
        </w:tc>
        <w:tc>
          <w:tcPr>
            <w:tcW w:w="5777" w:type="dxa"/>
          </w:tcPr>
          <w:p w14:paraId="7057D66E">
            <w:pPr>
              <w:ind w:firstLine="0" w:firstLineChars="0"/>
              <w:textAlignment w:val="baseline"/>
              <w:rPr>
                <w:rFonts w:ascii="Arial" w:hAnsi="Arial" w:cs="Arial"/>
              </w:rPr>
            </w:pPr>
            <w:r>
              <w:rPr>
                <w:rFonts w:hint="eastAsia" w:ascii="Arial" w:hAnsi="Arial" w:cs="Arial"/>
              </w:rPr>
              <w:t xml:space="preserve">现场设备、工业管道焊接工程施工规范            </w:t>
            </w:r>
          </w:p>
        </w:tc>
      </w:tr>
      <w:tr w14:paraId="43BC617C">
        <w:tblPrEx>
          <w:tblCellMar>
            <w:top w:w="0" w:type="dxa"/>
            <w:left w:w="108" w:type="dxa"/>
            <w:bottom w:w="0" w:type="dxa"/>
            <w:right w:w="108" w:type="dxa"/>
          </w:tblCellMar>
        </w:tblPrEx>
        <w:trPr>
          <w:cantSplit/>
          <w:trHeight w:val="792" w:hRule="atLeast"/>
        </w:trPr>
        <w:tc>
          <w:tcPr>
            <w:tcW w:w="2728" w:type="dxa"/>
          </w:tcPr>
          <w:p w14:paraId="0C0C7BAF">
            <w:pPr>
              <w:ind w:firstLine="0" w:firstLineChars="0"/>
              <w:textAlignment w:val="baseline"/>
              <w:rPr>
                <w:rFonts w:ascii="Arial" w:hAnsi="Arial" w:cs="Arial"/>
              </w:rPr>
            </w:pPr>
            <w:r>
              <w:rPr>
                <w:rFonts w:ascii="Arial" w:hAnsi="Arial" w:cs="Arial"/>
              </w:rPr>
              <w:t>GB 50645</w:t>
            </w:r>
          </w:p>
          <w:p w14:paraId="55F19083">
            <w:pPr>
              <w:ind w:firstLine="0" w:firstLineChars="0"/>
              <w:textAlignment w:val="baseline"/>
              <w:rPr>
                <w:rFonts w:ascii="Arial" w:hAnsi="Arial" w:cs="Arial"/>
              </w:rPr>
            </w:pPr>
            <w:r>
              <w:rPr>
                <w:rFonts w:hint="eastAsia" w:ascii="Arial" w:hAnsi="Arial" w:cs="Arial"/>
              </w:rPr>
              <w:t>GB 50126</w:t>
            </w:r>
          </w:p>
        </w:tc>
        <w:tc>
          <w:tcPr>
            <w:tcW w:w="5777" w:type="dxa"/>
          </w:tcPr>
          <w:p w14:paraId="2F41C450">
            <w:pPr>
              <w:ind w:firstLine="0" w:firstLineChars="0"/>
              <w:textAlignment w:val="baseline"/>
              <w:rPr>
                <w:rFonts w:ascii="Arial" w:hAnsi="Arial" w:cs="Arial"/>
              </w:rPr>
            </w:pPr>
            <w:r>
              <w:rPr>
                <w:rFonts w:hint="eastAsia" w:ascii="Arial" w:hAnsi="Arial" w:cs="Arial"/>
              </w:rPr>
              <w:t>石油化工绝热工程施工质量验收规范</w:t>
            </w:r>
          </w:p>
          <w:p w14:paraId="0914F8EC">
            <w:pPr>
              <w:ind w:firstLine="0" w:firstLineChars="0"/>
              <w:textAlignment w:val="baseline"/>
              <w:rPr>
                <w:rFonts w:ascii="Arial" w:hAnsi="Arial" w:cs="Arial"/>
              </w:rPr>
            </w:pPr>
            <w:r>
              <w:rPr>
                <w:rFonts w:hint="eastAsia" w:ascii="Arial" w:hAnsi="Arial" w:cs="Arial"/>
              </w:rPr>
              <w:t>工业设备及管道绝热工程施工及验收规范</w:t>
            </w:r>
          </w:p>
          <w:p w14:paraId="049E30A2">
            <w:pPr>
              <w:ind w:firstLine="0" w:firstLineChars="0"/>
              <w:textAlignment w:val="baseline"/>
              <w:rPr>
                <w:rFonts w:ascii="Arial" w:hAnsi="Arial" w:cs="Arial"/>
              </w:rPr>
            </w:pPr>
          </w:p>
        </w:tc>
      </w:tr>
    </w:tbl>
    <w:p w14:paraId="2CF4B973">
      <w:pPr>
        <w:keepNext/>
        <w:numPr>
          <w:ilvl w:val="0"/>
          <w:numId w:val="3"/>
        </w:numPr>
        <w:spacing w:line="460" w:lineRule="exact"/>
        <w:ind w:left="482" w:hanging="480" w:hangingChars="200"/>
        <w:jc w:val="left"/>
        <w:outlineLvl w:val="0"/>
        <w:rPr>
          <w:rFonts w:ascii="Arial" w:hAnsi="Arial" w:cs="Arial"/>
          <w:b/>
          <w:bCs/>
          <w:kern w:val="44"/>
          <w:lang w:val="en-GB" w:eastAsia="en-GB"/>
        </w:rPr>
      </w:pPr>
      <w:bookmarkStart w:id="27" w:name="_Toc219825671"/>
      <w:bookmarkStart w:id="28" w:name="_Toc183937929"/>
      <w:bookmarkStart w:id="29" w:name="_Toc33871881"/>
      <w:bookmarkStart w:id="30" w:name="_Toc33614119"/>
      <w:bookmarkStart w:id="31" w:name="_Toc467739571"/>
      <w:bookmarkStart w:id="32" w:name="_Toc337623271"/>
      <w:bookmarkStart w:id="33" w:name="_Toc447719252"/>
      <w:r>
        <w:rPr>
          <w:rFonts w:hint="eastAsia" w:ascii="Arial" w:hAnsi="Arial" w:cs="Arial"/>
          <w:b/>
          <w:bCs/>
          <w:kern w:val="44"/>
          <w:lang w:val="en-GB" w:eastAsia="en-GB"/>
        </w:rPr>
        <w:t>工作范围和供货范围</w:t>
      </w:r>
      <w:bookmarkEnd w:id="27"/>
    </w:p>
    <w:p w14:paraId="437B3DBB">
      <w:pPr>
        <w:ind w:firstLine="0" w:firstLineChars="0"/>
        <w:rPr>
          <w:rFonts w:hint="eastAsia" w:cs="Arial" w:asciiTheme="minorEastAsia" w:hAnsiTheme="minorEastAsia" w:eastAsiaTheme="minorEastAsia"/>
        </w:rPr>
      </w:pPr>
      <w:bookmarkStart w:id="34" w:name="_Toc372895438"/>
      <w:bookmarkStart w:id="35" w:name="_Toc441005626"/>
      <w:r>
        <w:rPr>
          <w:rFonts w:hint="eastAsia" w:cs="Arial" w:asciiTheme="minorEastAsia" w:hAnsiTheme="minorEastAsia"/>
          <w:color w:val="000000"/>
        </w:rPr>
        <w:t>3.1</w:t>
      </w:r>
      <w:r>
        <w:rPr>
          <w:rFonts w:hint="eastAsia" w:cs="Arial" w:asciiTheme="minorEastAsia" w:hAnsiTheme="minorEastAsia" w:eastAsiaTheme="minorEastAsia"/>
        </w:rPr>
        <w:t>工作</w:t>
      </w:r>
      <w:r>
        <w:rPr>
          <w:rFonts w:cs="Arial" w:asciiTheme="minorEastAsia" w:hAnsiTheme="minorEastAsia" w:eastAsiaTheme="minorEastAsia"/>
        </w:rPr>
        <w:t>范围</w:t>
      </w:r>
      <w:bookmarkEnd w:id="34"/>
      <w:bookmarkEnd w:id="35"/>
    </w:p>
    <w:p w14:paraId="69FBF750">
      <w:pPr>
        <w:ind w:firstLine="480" w:firstLineChars="0"/>
        <w:rPr>
          <w:rFonts w:hint="eastAsia" w:cs="Arial" w:asciiTheme="minorEastAsia" w:hAnsiTheme="minorEastAsia" w:eastAsiaTheme="minorEastAsia"/>
        </w:rPr>
      </w:pPr>
      <w:r>
        <w:rPr>
          <w:rFonts w:cs="Arial" w:asciiTheme="minorEastAsia" w:hAnsiTheme="minorEastAsia" w:eastAsiaTheme="minorEastAsia"/>
        </w:rPr>
        <w:t>乙方的工作范围包括</w:t>
      </w:r>
      <w:r>
        <w:rPr>
          <w:rFonts w:hint="eastAsia" w:cs="Arial" w:asciiTheme="minorEastAsia" w:hAnsiTheme="minorEastAsia" w:eastAsiaTheme="minorEastAsia"/>
        </w:rPr>
        <w:t>但不限于</w:t>
      </w:r>
      <w:r>
        <w:rPr>
          <w:rFonts w:cs="Arial" w:asciiTheme="minorEastAsia" w:hAnsiTheme="minorEastAsia" w:eastAsiaTheme="minorEastAsia"/>
        </w:rPr>
        <w:t>以下内容：</w:t>
      </w:r>
    </w:p>
    <w:p w14:paraId="024BA3BD">
      <w:pPr>
        <w:ind w:left="480"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1）原材料的采购，采购的材料必须满足相关规范和招标人要求。</w:t>
      </w:r>
    </w:p>
    <w:p w14:paraId="2AD53DD0">
      <w:pPr>
        <w:ind w:left="480" w:firstLine="0" w:firstLineChars="0"/>
        <w:rPr>
          <w:rFonts w:hint="eastAsia" w:cs="Arial" w:asciiTheme="minorEastAsia" w:hAnsiTheme="minorEastAsia" w:eastAsiaTheme="minorEastAsia"/>
          <w:color w:val="000000"/>
        </w:rPr>
      </w:pPr>
      <w:r>
        <w:rPr>
          <w:rFonts w:cs="Arial" w:asciiTheme="minorEastAsia" w:hAnsiTheme="minorEastAsia" w:eastAsiaTheme="minorEastAsia"/>
          <w:color w:val="000000"/>
        </w:rPr>
        <w:t>2</w:t>
      </w:r>
      <w:r>
        <w:rPr>
          <w:rFonts w:hint="eastAsia" w:cs="Arial" w:asciiTheme="minorEastAsia" w:hAnsiTheme="minorEastAsia" w:eastAsiaTheme="minorEastAsia"/>
          <w:color w:val="000000"/>
        </w:rPr>
        <w:t>）乙方应提供安装要求、安装尺寸图，并附有伴热站图纸的施工图纸。</w:t>
      </w:r>
    </w:p>
    <w:p w14:paraId="51B11839">
      <w:pPr>
        <w:ind w:left="480" w:firstLine="0" w:firstLineChars="0"/>
        <w:rPr>
          <w:rFonts w:hint="eastAsia" w:cs="Arial" w:asciiTheme="minorEastAsia" w:hAnsiTheme="minorEastAsia" w:eastAsiaTheme="minorEastAsia"/>
          <w:color w:val="000000"/>
        </w:rPr>
      </w:pPr>
      <w:r>
        <w:rPr>
          <w:rFonts w:cs="Arial" w:asciiTheme="minorEastAsia" w:hAnsiTheme="minorEastAsia" w:eastAsiaTheme="minorEastAsia"/>
          <w:color w:val="000000"/>
        </w:rPr>
        <w:t>3</w:t>
      </w:r>
      <w:r>
        <w:rPr>
          <w:rFonts w:hint="eastAsia" w:cs="Arial" w:asciiTheme="minorEastAsia" w:hAnsiTheme="minorEastAsia" w:eastAsiaTheme="minorEastAsia"/>
          <w:color w:val="000000"/>
        </w:rPr>
        <w:t>）进行制造加工成套供货。</w:t>
      </w:r>
    </w:p>
    <w:p w14:paraId="11FB3460">
      <w:pPr>
        <w:ind w:left="480" w:firstLine="0" w:firstLineChars="0"/>
        <w:rPr>
          <w:rFonts w:hint="eastAsia" w:cs="Arial" w:asciiTheme="minorEastAsia" w:hAnsiTheme="minorEastAsia" w:eastAsiaTheme="minorEastAsia"/>
          <w:color w:val="000000"/>
        </w:rPr>
      </w:pPr>
      <w:r>
        <w:rPr>
          <w:rFonts w:cs="Arial" w:asciiTheme="minorEastAsia" w:hAnsiTheme="minorEastAsia" w:eastAsiaTheme="minorEastAsia"/>
          <w:color w:val="000000"/>
        </w:rPr>
        <w:t>4</w:t>
      </w:r>
      <w:r>
        <w:rPr>
          <w:rFonts w:hint="eastAsia" w:cs="Arial" w:asciiTheme="minorEastAsia" w:hAnsiTheme="minorEastAsia" w:eastAsiaTheme="minorEastAsia"/>
          <w:color w:val="000000"/>
        </w:rPr>
        <w:t>）</w:t>
      </w:r>
      <w:r>
        <w:rPr>
          <w:rFonts w:cs="Arial" w:asciiTheme="minorEastAsia" w:hAnsiTheme="minorEastAsia" w:eastAsiaTheme="minorEastAsia"/>
          <w:color w:val="000000"/>
        </w:rPr>
        <w:t>集成伴热系统的检验和试验</w:t>
      </w:r>
      <w:r>
        <w:rPr>
          <w:rFonts w:hint="eastAsia" w:cs="Arial" w:asciiTheme="minorEastAsia" w:hAnsiTheme="minorEastAsia" w:eastAsiaTheme="minorEastAsia"/>
          <w:color w:val="000000"/>
        </w:rPr>
        <w:t>。</w:t>
      </w:r>
    </w:p>
    <w:p w14:paraId="6D150F67">
      <w:pPr>
        <w:ind w:left="480" w:firstLine="0" w:firstLineChars="0"/>
        <w:rPr>
          <w:rFonts w:hint="eastAsia" w:cs="Arial" w:asciiTheme="minorEastAsia" w:hAnsiTheme="minorEastAsia" w:eastAsiaTheme="minorEastAsia"/>
          <w:color w:val="000000"/>
        </w:rPr>
      </w:pPr>
      <w:r>
        <w:rPr>
          <w:rFonts w:cs="Arial" w:asciiTheme="minorEastAsia" w:hAnsiTheme="minorEastAsia" w:eastAsiaTheme="minorEastAsia"/>
          <w:color w:val="000000"/>
        </w:rPr>
        <w:t>5</w:t>
      </w:r>
      <w:r>
        <w:rPr>
          <w:rFonts w:hint="eastAsia" w:cs="Arial" w:asciiTheme="minorEastAsia" w:hAnsiTheme="minorEastAsia" w:eastAsiaTheme="minorEastAsia"/>
          <w:color w:val="000000"/>
        </w:rPr>
        <w:t>）</w:t>
      </w:r>
      <w:r>
        <w:rPr>
          <w:rFonts w:cs="Arial" w:asciiTheme="minorEastAsia" w:hAnsiTheme="minorEastAsia" w:eastAsiaTheme="minorEastAsia"/>
          <w:color w:val="000000"/>
        </w:rPr>
        <w:t>集成伴热系统的标记</w:t>
      </w:r>
      <w:r>
        <w:rPr>
          <w:rFonts w:hint="eastAsia" w:cs="Arial" w:asciiTheme="minorEastAsia" w:hAnsiTheme="minorEastAsia" w:eastAsiaTheme="minorEastAsia"/>
          <w:color w:val="000000"/>
        </w:rPr>
        <w:t>。</w:t>
      </w:r>
    </w:p>
    <w:p w14:paraId="5BFCDC06">
      <w:pPr>
        <w:ind w:left="480" w:firstLine="0" w:firstLineChars="0"/>
        <w:rPr>
          <w:rFonts w:hint="eastAsia" w:cs="Arial" w:asciiTheme="minorEastAsia" w:hAnsiTheme="minorEastAsia" w:eastAsiaTheme="minorEastAsia"/>
          <w:color w:val="000000"/>
        </w:rPr>
      </w:pPr>
      <w:r>
        <w:rPr>
          <w:rFonts w:cs="Arial" w:asciiTheme="minorEastAsia" w:hAnsiTheme="minorEastAsia" w:eastAsiaTheme="minorEastAsia"/>
        </w:rPr>
        <w:t>6</w:t>
      </w:r>
      <w:r>
        <w:rPr>
          <w:rFonts w:hint="eastAsia" w:cs="Arial" w:asciiTheme="minorEastAsia" w:hAnsiTheme="minorEastAsia" w:eastAsiaTheme="minorEastAsia"/>
        </w:rPr>
        <w:t>）</w:t>
      </w:r>
      <w:r>
        <w:rPr>
          <w:rFonts w:cs="Arial" w:asciiTheme="minorEastAsia" w:hAnsiTheme="minorEastAsia" w:eastAsiaTheme="minorEastAsia"/>
          <w:color w:val="000000"/>
        </w:rPr>
        <w:t>集成伴热系统的包装</w:t>
      </w:r>
      <w:r>
        <w:rPr>
          <w:rFonts w:hint="eastAsia" w:cs="Arial" w:asciiTheme="minorEastAsia" w:hAnsiTheme="minorEastAsia" w:eastAsiaTheme="minorEastAsia"/>
          <w:color w:val="000000"/>
        </w:rPr>
        <w:t>与运输。</w:t>
      </w:r>
    </w:p>
    <w:p w14:paraId="0E91CAE4">
      <w:pPr>
        <w:ind w:left="480" w:firstLine="0" w:firstLineChars="0"/>
        <w:rPr>
          <w:rFonts w:hint="eastAsia" w:cs="Arial" w:asciiTheme="minorEastAsia" w:hAnsiTheme="minorEastAsia" w:eastAsiaTheme="minorEastAsia"/>
          <w:color w:val="000000"/>
        </w:rPr>
      </w:pPr>
      <w:r>
        <w:rPr>
          <w:rFonts w:cs="Arial" w:asciiTheme="minorEastAsia" w:hAnsiTheme="minorEastAsia" w:eastAsiaTheme="minorEastAsia"/>
          <w:color w:val="000000"/>
        </w:rPr>
        <w:t>7</w:t>
      </w:r>
      <w:r>
        <w:rPr>
          <w:rFonts w:hint="eastAsia" w:cs="Arial" w:asciiTheme="minorEastAsia" w:hAnsiTheme="minorEastAsia" w:eastAsiaTheme="minorEastAsia"/>
          <w:color w:val="000000"/>
        </w:rPr>
        <w:t>）</w:t>
      </w:r>
      <w:r>
        <w:rPr>
          <w:rFonts w:cs="Arial" w:asciiTheme="minorEastAsia" w:hAnsiTheme="minorEastAsia" w:eastAsiaTheme="minorEastAsia"/>
          <w:color w:val="000000"/>
        </w:rPr>
        <w:t>相关</w:t>
      </w:r>
      <w:r>
        <w:rPr>
          <w:rFonts w:hint="eastAsia" w:cs="Arial" w:asciiTheme="minorEastAsia" w:hAnsiTheme="minorEastAsia" w:eastAsiaTheme="minorEastAsia"/>
          <w:color w:val="000000"/>
        </w:rPr>
        <w:t>质量证明</w:t>
      </w:r>
      <w:r>
        <w:rPr>
          <w:rFonts w:cs="Arial" w:asciiTheme="minorEastAsia" w:hAnsiTheme="minorEastAsia" w:eastAsiaTheme="minorEastAsia"/>
          <w:color w:val="000000"/>
        </w:rPr>
        <w:t>文件的提供</w:t>
      </w:r>
    </w:p>
    <w:p w14:paraId="0A215836">
      <w:pPr>
        <w:ind w:left="480" w:firstLine="0" w:firstLineChars="0"/>
        <w:rPr>
          <w:rFonts w:hint="eastAsia" w:cs="Arial" w:asciiTheme="minorEastAsia" w:hAnsiTheme="minorEastAsia" w:eastAsiaTheme="minorEastAsia"/>
          <w:color w:val="000000"/>
        </w:rPr>
      </w:pPr>
      <w:r>
        <w:rPr>
          <w:rFonts w:cs="Arial" w:asciiTheme="minorEastAsia" w:hAnsiTheme="minorEastAsia" w:eastAsiaTheme="minorEastAsia"/>
          <w:color w:val="000000"/>
        </w:rPr>
        <w:t>8</w:t>
      </w:r>
      <w:r>
        <w:rPr>
          <w:rFonts w:hint="eastAsia" w:cs="Arial" w:asciiTheme="minorEastAsia" w:hAnsiTheme="minorEastAsia" w:eastAsiaTheme="minorEastAsia"/>
          <w:color w:val="000000"/>
        </w:rPr>
        <w:t>）招标要求提供的文件、报告。</w:t>
      </w:r>
    </w:p>
    <w:p w14:paraId="3C41B8C1">
      <w:pPr>
        <w:ind w:left="480" w:firstLine="0" w:firstLineChars="0"/>
        <w:rPr>
          <w:rFonts w:hint="eastAsia" w:cs="Arial" w:asciiTheme="minorEastAsia" w:hAnsiTheme="minorEastAsia" w:eastAsiaTheme="minorEastAsia"/>
        </w:rPr>
      </w:pPr>
      <w:r>
        <w:rPr>
          <w:rFonts w:hint="eastAsia" w:cs="Arial" w:asciiTheme="minorEastAsia" w:hAnsiTheme="minorEastAsia" w:eastAsiaTheme="minorEastAsia"/>
        </w:rPr>
        <w:t>9）售后服务与安装指导。</w:t>
      </w:r>
    </w:p>
    <w:p w14:paraId="4059933D">
      <w:pPr>
        <w:ind w:firstLine="0" w:firstLineChars="0"/>
        <w:rPr>
          <w:rFonts w:hint="eastAsia" w:cs="Arial" w:asciiTheme="minorEastAsia" w:hAnsiTheme="minorEastAsia" w:eastAsiaTheme="minorEastAsia"/>
          <w:highlight w:val="none"/>
        </w:rPr>
      </w:pPr>
      <w:r>
        <w:rPr>
          <w:rFonts w:hint="eastAsia" w:cs="Arial" w:asciiTheme="minorEastAsia" w:hAnsiTheme="minorEastAsia" w:eastAsiaTheme="minorEastAsia"/>
          <w:highlight w:val="none"/>
        </w:rPr>
        <w:t>3.2</w:t>
      </w:r>
      <w:r>
        <w:rPr>
          <w:rFonts w:cs="Arial" w:asciiTheme="minorEastAsia" w:hAnsiTheme="minorEastAsia" w:eastAsiaTheme="minorEastAsia"/>
          <w:highlight w:val="none"/>
        </w:rPr>
        <w:t>供货范围</w:t>
      </w:r>
    </w:p>
    <w:p w14:paraId="47725DCE">
      <w:pPr>
        <w:ind w:firstLine="480" w:firstLineChars="0"/>
        <w:rPr>
          <w:rFonts w:hint="eastAsia" w:cs="Arial" w:asciiTheme="minorEastAsia" w:hAnsiTheme="minorEastAsia" w:eastAsiaTheme="minorEastAsia"/>
          <w:color w:val="000000"/>
          <w:highlight w:val="none"/>
        </w:rPr>
      </w:pPr>
      <w:r>
        <w:rPr>
          <w:rFonts w:hint="eastAsia"/>
          <w:highlight w:val="none"/>
        </w:rPr>
        <w:t>招标文件中要求的</w:t>
      </w:r>
      <w:r>
        <w:rPr>
          <w:rFonts w:cs="Arial" w:asciiTheme="minorEastAsia" w:hAnsiTheme="minorEastAsia" w:eastAsiaTheme="minorEastAsia"/>
          <w:color w:val="000000"/>
          <w:highlight w:val="none"/>
        </w:rPr>
        <w:t>集成伴热系统</w:t>
      </w:r>
      <w:r>
        <w:rPr>
          <w:rFonts w:hint="eastAsia" w:cs="Arial" w:asciiTheme="minorEastAsia" w:hAnsiTheme="minorEastAsia" w:eastAsiaTheme="minorEastAsia"/>
          <w:color w:val="000000"/>
          <w:highlight w:val="none"/>
        </w:rPr>
        <w:t>所涉及的所有材料，</w:t>
      </w:r>
      <w:r>
        <w:rPr>
          <w:rFonts w:cs="Arial" w:asciiTheme="minorEastAsia" w:hAnsiTheme="minorEastAsia" w:eastAsiaTheme="minorEastAsia"/>
          <w:color w:val="000000"/>
          <w:highlight w:val="none"/>
        </w:rPr>
        <w:t>供货范围</w:t>
      </w:r>
      <w:r>
        <w:rPr>
          <w:rFonts w:hint="eastAsia" w:cs="Arial" w:asciiTheme="minorEastAsia" w:hAnsiTheme="minorEastAsia" w:eastAsiaTheme="minorEastAsia"/>
          <w:color w:val="000000"/>
          <w:highlight w:val="none"/>
        </w:rPr>
        <w:t>包括但不限于分配站、回收站、预制绝缘管、伴热盘管、预制绝缘管桥架、预制绝缘管固定用不锈钢带卡子、预制绝缘管端口护套、预制绝缘管与伴热管连接接头、伴热管连接件、支架、角钢、</w:t>
      </w:r>
      <w:r>
        <w:rPr>
          <w:rFonts w:cs="Arial" w:asciiTheme="minorEastAsia" w:hAnsiTheme="minorEastAsia" w:eastAsiaTheme="minorEastAsia"/>
          <w:color w:val="000000"/>
          <w:highlight w:val="none"/>
        </w:rPr>
        <w:t>集成伴热站</w:t>
      </w:r>
      <w:r>
        <w:rPr>
          <w:rFonts w:hint="eastAsia" w:cs="Arial" w:asciiTheme="minorEastAsia" w:hAnsiTheme="minorEastAsia" w:eastAsiaTheme="minorEastAsia"/>
          <w:color w:val="000000"/>
          <w:highlight w:val="none"/>
        </w:rPr>
        <w:t>的保温材料、专用工具等。</w:t>
      </w:r>
    </w:p>
    <w:p w14:paraId="09858F17">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3.3供货界面分工</w:t>
      </w:r>
    </w:p>
    <w:p w14:paraId="63CF245E">
      <w:pPr>
        <w:ind w:firstLine="240" w:firstLineChars="10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供货界面分工应符合下图的要求，图中配件仅为示意。</w:t>
      </w:r>
    </w:p>
    <w:p w14:paraId="1CB32123">
      <w:pPr>
        <w:ind w:firstLine="240" w:firstLineChars="100"/>
        <w:rPr>
          <w:rFonts w:hint="eastAsia" w:cs="Arial" w:asciiTheme="minorEastAsia" w:hAnsiTheme="minorEastAsia" w:eastAsiaTheme="minorEastAsia"/>
          <w:color w:val="000000"/>
        </w:rPr>
      </w:pPr>
    </w:p>
    <w:p w14:paraId="1F0B0047">
      <w:pPr>
        <w:ind w:firstLine="240" w:firstLineChars="100"/>
        <w:jc w:val="center"/>
        <w:rPr>
          <w:rFonts w:hint="eastAsia" w:cs="Arial" w:asciiTheme="minorEastAsia" w:hAnsiTheme="minorEastAsia" w:eastAsiaTheme="minorEastAsia"/>
          <w:color w:val="000000"/>
        </w:rPr>
      </w:pPr>
      <w:r>
        <w:drawing>
          <wp:inline distT="0" distB="0" distL="0" distR="0">
            <wp:extent cx="3943350" cy="28384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a:srcRect l="26106" t="10441" r="5421" b="10703"/>
                    <a:stretch>
                      <a:fillRect/>
                    </a:stretch>
                  </pic:blipFill>
                  <pic:spPr>
                    <a:xfrm>
                      <a:off x="0" y="0"/>
                      <a:ext cx="3943688" cy="2838675"/>
                    </a:xfrm>
                    <a:prstGeom prst="rect">
                      <a:avLst/>
                    </a:prstGeom>
                    <a:ln>
                      <a:noFill/>
                    </a:ln>
                  </pic:spPr>
                </pic:pic>
              </a:graphicData>
            </a:graphic>
          </wp:inline>
        </w:drawing>
      </w:r>
    </w:p>
    <w:p w14:paraId="04165EFE">
      <w:pPr>
        <w:ind w:firstLine="240" w:firstLineChars="100"/>
        <w:jc w:val="center"/>
        <w:rPr>
          <w:rFonts w:hint="eastAsia" w:cs="Arial" w:asciiTheme="minorEastAsia" w:hAnsiTheme="minorEastAsia" w:eastAsiaTheme="minorEastAsia"/>
          <w:color w:val="000000"/>
        </w:rPr>
      </w:pPr>
      <w:r>
        <w:drawing>
          <wp:inline distT="0" distB="0" distL="0" distR="0">
            <wp:extent cx="3815080" cy="269494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rcRect l="17123" t="15683" r="16614" b="9423"/>
                    <a:stretch>
                      <a:fillRect/>
                    </a:stretch>
                  </pic:blipFill>
                  <pic:spPr>
                    <a:xfrm>
                      <a:off x="0" y="0"/>
                      <a:ext cx="3816428" cy="2696032"/>
                    </a:xfrm>
                    <a:prstGeom prst="rect">
                      <a:avLst/>
                    </a:prstGeom>
                    <a:ln>
                      <a:noFill/>
                    </a:ln>
                  </pic:spPr>
                </pic:pic>
              </a:graphicData>
            </a:graphic>
          </wp:inline>
        </w:drawing>
      </w:r>
    </w:p>
    <w:p w14:paraId="6946D66A">
      <w:pPr>
        <w:pStyle w:val="9"/>
        <w:spacing w:before="0" w:line="360" w:lineRule="auto"/>
        <w:ind w:left="0"/>
        <w:rPr>
          <w:rFonts w:hint="eastAsia" w:cs="Arial" w:asciiTheme="minorEastAsia" w:hAnsiTheme="minorEastAsia" w:eastAsiaTheme="minorEastAsia"/>
          <w:color w:val="000000"/>
          <w:kern w:val="2"/>
          <w:sz w:val="24"/>
          <w:szCs w:val="24"/>
          <w:lang w:eastAsia="zh-CN"/>
        </w:rPr>
      </w:pPr>
      <w:r>
        <w:rPr>
          <w:rFonts w:hint="eastAsia" w:cs="Arial" w:asciiTheme="minorEastAsia" w:hAnsiTheme="minorEastAsia" w:eastAsiaTheme="minorEastAsia"/>
          <w:color w:val="000000"/>
          <w:kern w:val="2"/>
          <w:sz w:val="24"/>
          <w:szCs w:val="24"/>
          <w:lang w:eastAsia="zh-CN"/>
        </w:rPr>
        <w:t xml:space="preserve">3.3.1 </w:t>
      </w:r>
      <w:r>
        <w:rPr>
          <w:rFonts w:hint="eastAsia" w:cs="Arial" w:asciiTheme="minorEastAsia" w:hAnsiTheme="minorEastAsia" w:eastAsiaTheme="minorEastAsia"/>
          <w:color w:val="000000"/>
          <w:lang w:eastAsia="zh-CN"/>
        </w:rPr>
        <w:t>疏水阀及一体式疏水站组供货商要求</w:t>
      </w:r>
    </w:p>
    <w:p w14:paraId="5D9C9DC9">
      <w:pPr>
        <w:pStyle w:val="9"/>
        <w:spacing w:before="0" w:line="360" w:lineRule="auto"/>
        <w:ind w:left="0" w:firstLine="480" w:firstLineChars="200"/>
        <w:rPr>
          <w:rFonts w:hint="eastAsia" w:cs="Arial" w:asciiTheme="minorEastAsia" w:hAnsiTheme="minorEastAsia" w:eastAsiaTheme="minorEastAsia"/>
          <w:color w:val="000000"/>
          <w:kern w:val="2"/>
          <w:sz w:val="24"/>
          <w:szCs w:val="24"/>
          <w:lang w:eastAsia="zh-CN"/>
        </w:rPr>
      </w:pPr>
      <w:r>
        <w:rPr>
          <w:rFonts w:hint="eastAsia" w:cs="Arial" w:asciiTheme="minorEastAsia" w:hAnsiTheme="minorEastAsia" w:eastAsiaTheme="minorEastAsia"/>
          <w:color w:val="000000"/>
          <w:kern w:val="2"/>
          <w:sz w:val="24"/>
          <w:szCs w:val="24"/>
          <w:lang w:eastAsia="zh-CN"/>
        </w:rPr>
        <w:t>蒸汽分配站及蒸汽凝液站的疏水阀及一体式疏水阀站必须选用甲方要求的合格供应商厂家的产品。</w:t>
      </w:r>
    </w:p>
    <w:p w14:paraId="5C5E1CD5">
      <w:pPr>
        <w:ind w:firstLine="480"/>
        <w:jc w:val="center"/>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表1蒸汽分配站的主要材料</w:t>
      </w:r>
    </w:p>
    <w:tbl>
      <w:tblPr>
        <w:tblStyle w:val="42"/>
        <w:tblW w:w="8857" w:type="dxa"/>
        <w:jc w:val="center"/>
        <w:tblLayout w:type="fixed"/>
        <w:tblCellMar>
          <w:top w:w="0" w:type="dxa"/>
          <w:left w:w="0" w:type="dxa"/>
          <w:bottom w:w="0" w:type="dxa"/>
          <w:right w:w="0" w:type="dxa"/>
        </w:tblCellMar>
      </w:tblPr>
      <w:tblGrid>
        <w:gridCol w:w="510"/>
        <w:gridCol w:w="2113"/>
        <w:gridCol w:w="1262"/>
        <w:gridCol w:w="4972"/>
      </w:tblGrid>
      <w:tr w14:paraId="591753FE">
        <w:tblPrEx>
          <w:tblCellMar>
            <w:top w:w="0" w:type="dxa"/>
            <w:left w:w="0" w:type="dxa"/>
            <w:bottom w:w="0" w:type="dxa"/>
            <w:right w:w="0" w:type="dxa"/>
          </w:tblCellMar>
        </w:tblPrEx>
        <w:trPr>
          <w:trHeight w:val="349" w:hRule="exact"/>
          <w:jc w:val="center"/>
        </w:trPr>
        <w:tc>
          <w:tcPr>
            <w:tcW w:w="510" w:type="dxa"/>
            <w:tcBorders>
              <w:top w:val="single" w:color="000000" w:sz="8" w:space="0"/>
              <w:left w:val="single" w:color="000000" w:sz="8" w:space="0"/>
              <w:bottom w:val="single" w:color="000000" w:sz="8" w:space="0"/>
              <w:right w:val="single" w:color="000000" w:sz="8" w:space="0"/>
            </w:tcBorders>
            <w:vAlign w:val="center"/>
          </w:tcPr>
          <w:p w14:paraId="2184F80A">
            <w:pPr>
              <w:spacing w:line="240" w:lineRule="auto"/>
              <w:ind w:firstLine="0" w:firstLineChars="0"/>
              <w:jc w:val="left"/>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序号</w:t>
            </w:r>
          </w:p>
        </w:tc>
        <w:tc>
          <w:tcPr>
            <w:tcW w:w="2113" w:type="dxa"/>
            <w:tcBorders>
              <w:top w:val="single" w:color="000000" w:sz="8" w:space="0"/>
              <w:left w:val="single" w:color="000000" w:sz="8" w:space="0"/>
              <w:bottom w:val="single" w:color="000000" w:sz="8" w:space="0"/>
              <w:right w:val="single" w:color="000000" w:sz="8" w:space="0"/>
            </w:tcBorders>
            <w:vAlign w:val="center"/>
          </w:tcPr>
          <w:p w14:paraId="052C5740">
            <w:pPr>
              <w:spacing w:line="240" w:lineRule="auto"/>
              <w:ind w:firstLine="420"/>
              <w:jc w:val="left"/>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配置名称</w:t>
            </w:r>
          </w:p>
        </w:tc>
        <w:tc>
          <w:tcPr>
            <w:tcW w:w="1262" w:type="dxa"/>
            <w:tcBorders>
              <w:top w:val="single" w:color="000000" w:sz="8" w:space="0"/>
              <w:left w:val="single" w:color="000000" w:sz="8" w:space="0"/>
              <w:bottom w:val="single" w:color="000000" w:sz="8" w:space="0"/>
              <w:right w:val="single" w:color="000000" w:sz="8" w:space="0"/>
            </w:tcBorders>
            <w:vAlign w:val="center"/>
          </w:tcPr>
          <w:p w14:paraId="111BEDE5">
            <w:pPr>
              <w:spacing w:line="240" w:lineRule="auto"/>
              <w:ind w:firstLine="420"/>
              <w:jc w:val="left"/>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规格</w:t>
            </w:r>
          </w:p>
        </w:tc>
        <w:tc>
          <w:tcPr>
            <w:tcW w:w="4972" w:type="dxa"/>
            <w:tcBorders>
              <w:top w:val="single" w:color="000000" w:sz="8" w:space="0"/>
              <w:left w:val="single" w:color="000000" w:sz="8" w:space="0"/>
              <w:bottom w:val="single" w:color="000000" w:sz="8" w:space="0"/>
              <w:right w:val="single" w:color="000000" w:sz="8" w:space="0"/>
            </w:tcBorders>
            <w:vAlign w:val="center"/>
          </w:tcPr>
          <w:p w14:paraId="77823424">
            <w:pPr>
              <w:spacing w:line="240" w:lineRule="auto"/>
              <w:ind w:firstLine="420"/>
              <w:jc w:val="left"/>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材料描述</w:t>
            </w:r>
          </w:p>
        </w:tc>
      </w:tr>
      <w:tr w14:paraId="63998ECD">
        <w:tblPrEx>
          <w:tblCellMar>
            <w:top w:w="0" w:type="dxa"/>
            <w:left w:w="0" w:type="dxa"/>
            <w:bottom w:w="0" w:type="dxa"/>
            <w:right w:w="0" w:type="dxa"/>
          </w:tblCellMar>
        </w:tblPrEx>
        <w:trPr>
          <w:trHeight w:val="301" w:hRule="exact"/>
          <w:jc w:val="center"/>
        </w:trPr>
        <w:tc>
          <w:tcPr>
            <w:tcW w:w="510" w:type="dxa"/>
            <w:tcBorders>
              <w:top w:val="single" w:color="000000" w:sz="8" w:space="0"/>
              <w:left w:val="single" w:color="000000" w:sz="8" w:space="0"/>
              <w:bottom w:val="single" w:color="000000" w:sz="8" w:space="0"/>
              <w:right w:val="single" w:color="000000" w:sz="8" w:space="0"/>
            </w:tcBorders>
            <w:vAlign w:val="center"/>
          </w:tcPr>
          <w:p w14:paraId="6EFE2E7B">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1</w:t>
            </w:r>
          </w:p>
        </w:tc>
        <w:tc>
          <w:tcPr>
            <w:tcW w:w="2113" w:type="dxa"/>
            <w:tcBorders>
              <w:top w:val="single" w:color="000000" w:sz="8" w:space="0"/>
              <w:left w:val="single" w:color="000000" w:sz="8" w:space="0"/>
              <w:bottom w:val="single" w:color="000000" w:sz="8" w:space="0"/>
              <w:right w:val="single" w:color="000000" w:sz="8" w:space="0"/>
            </w:tcBorders>
            <w:vAlign w:val="center"/>
          </w:tcPr>
          <w:p w14:paraId="284A2483">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一体化蒸汽分配管束</w:t>
            </w:r>
          </w:p>
        </w:tc>
        <w:tc>
          <w:tcPr>
            <w:tcW w:w="1262" w:type="dxa"/>
            <w:tcBorders>
              <w:top w:val="single" w:color="000000" w:sz="8" w:space="0"/>
              <w:left w:val="single" w:color="000000" w:sz="8" w:space="0"/>
              <w:bottom w:val="single" w:color="000000" w:sz="8" w:space="0"/>
              <w:right w:val="single" w:color="000000" w:sz="8" w:space="0"/>
            </w:tcBorders>
            <w:vAlign w:val="center"/>
          </w:tcPr>
          <w:p w14:paraId="3F678AEF">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2"/3"</w:t>
            </w:r>
          </w:p>
        </w:tc>
        <w:tc>
          <w:tcPr>
            <w:tcW w:w="4972" w:type="dxa"/>
            <w:tcBorders>
              <w:top w:val="single" w:color="000000" w:sz="8" w:space="0"/>
              <w:left w:val="single" w:color="000000" w:sz="8" w:space="0"/>
              <w:bottom w:val="single" w:color="000000" w:sz="8" w:space="0"/>
              <w:right w:val="single" w:color="000000" w:sz="8" w:space="0"/>
            </w:tcBorders>
            <w:vAlign w:val="center"/>
          </w:tcPr>
          <w:p w14:paraId="0249C865">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A105（包括集成阀组）需保温</w:t>
            </w:r>
          </w:p>
        </w:tc>
      </w:tr>
      <w:tr w14:paraId="348C6A2A">
        <w:tblPrEx>
          <w:tblCellMar>
            <w:top w:w="0" w:type="dxa"/>
            <w:left w:w="0" w:type="dxa"/>
            <w:bottom w:w="0" w:type="dxa"/>
            <w:right w:w="0" w:type="dxa"/>
          </w:tblCellMar>
        </w:tblPrEx>
        <w:trPr>
          <w:trHeight w:val="313" w:hRule="exact"/>
          <w:jc w:val="center"/>
        </w:trPr>
        <w:tc>
          <w:tcPr>
            <w:tcW w:w="510" w:type="dxa"/>
            <w:tcBorders>
              <w:top w:val="single" w:color="000000" w:sz="8" w:space="0"/>
              <w:left w:val="single" w:color="000000" w:sz="8" w:space="0"/>
              <w:bottom w:val="single" w:color="000000" w:sz="8" w:space="0"/>
              <w:right w:val="single" w:color="000000" w:sz="8" w:space="0"/>
            </w:tcBorders>
            <w:vAlign w:val="center"/>
          </w:tcPr>
          <w:p w14:paraId="15082C96">
            <w:pPr>
              <w:spacing w:line="240" w:lineRule="auto"/>
              <w:ind w:firstLine="420"/>
              <w:jc w:val="center"/>
              <w:rPr>
                <w:rFonts w:hint="eastAsia" w:asciiTheme="minorEastAsia" w:hAnsiTheme="minorEastAsia" w:eastAsiaTheme="minorEastAsia" w:cstheme="minorEastAsia"/>
                <w:color w:val="auto"/>
                <w:kern w:val="0"/>
                <w:sz w:val="21"/>
                <w:szCs w:val="22"/>
                <w:lang w:eastAsia="en-US"/>
              </w:rPr>
            </w:pPr>
          </w:p>
        </w:tc>
        <w:tc>
          <w:tcPr>
            <w:tcW w:w="2113" w:type="dxa"/>
            <w:tcBorders>
              <w:top w:val="single" w:color="000000" w:sz="8" w:space="0"/>
              <w:left w:val="single" w:color="000000" w:sz="8" w:space="0"/>
              <w:bottom w:val="single" w:color="000000" w:sz="8" w:space="0"/>
              <w:right w:val="single" w:color="000000" w:sz="8" w:space="0"/>
            </w:tcBorders>
            <w:vAlign w:val="center"/>
          </w:tcPr>
          <w:p w14:paraId="75A3465D">
            <w:pPr>
              <w:spacing w:line="240" w:lineRule="auto"/>
              <w:ind w:firstLine="840" w:firstLineChars="400"/>
              <w:rPr>
                <w:rFonts w:hint="eastAsia" w:asciiTheme="minorEastAsia" w:hAnsiTheme="minorEastAsia" w:eastAsiaTheme="minorEastAsia" w:cstheme="minorEastAsia"/>
                <w:color w:val="auto"/>
                <w:kern w:val="0"/>
                <w:sz w:val="21"/>
                <w:szCs w:val="22"/>
                <w:lang w:eastAsia="en-US"/>
              </w:rPr>
            </w:pPr>
            <w:r>
              <w:rPr>
                <w:rFonts w:hint="eastAsia" w:asciiTheme="minorEastAsia" w:hAnsiTheme="minorEastAsia" w:eastAsiaTheme="minorEastAsia" w:cstheme="minorEastAsia"/>
                <w:color w:val="auto"/>
                <w:kern w:val="0"/>
                <w:sz w:val="21"/>
                <w:szCs w:val="22"/>
                <w:lang w:eastAsia="en-US"/>
              </w:rPr>
              <w:t>保温</w:t>
            </w:r>
          </w:p>
        </w:tc>
        <w:tc>
          <w:tcPr>
            <w:tcW w:w="1262" w:type="dxa"/>
            <w:tcBorders>
              <w:top w:val="single" w:color="000000" w:sz="8" w:space="0"/>
              <w:left w:val="single" w:color="000000" w:sz="8" w:space="0"/>
              <w:bottom w:val="single" w:color="000000" w:sz="8" w:space="0"/>
              <w:right w:val="single" w:color="000000" w:sz="8" w:space="0"/>
            </w:tcBorders>
            <w:vAlign w:val="center"/>
          </w:tcPr>
          <w:p w14:paraId="13CF4FC1">
            <w:pPr>
              <w:spacing w:line="240" w:lineRule="auto"/>
              <w:ind w:firstLine="420"/>
              <w:jc w:val="center"/>
              <w:rPr>
                <w:rFonts w:hint="eastAsia" w:asciiTheme="minorEastAsia" w:hAnsiTheme="minorEastAsia" w:eastAsiaTheme="minorEastAsia" w:cstheme="minorEastAsia"/>
                <w:color w:val="auto"/>
                <w:kern w:val="0"/>
                <w:sz w:val="21"/>
                <w:szCs w:val="22"/>
                <w:lang w:eastAsia="en-US"/>
              </w:rPr>
            </w:pPr>
          </w:p>
        </w:tc>
        <w:tc>
          <w:tcPr>
            <w:tcW w:w="4972" w:type="dxa"/>
            <w:tcBorders>
              <w:top w:val="single" w:color="000000" w:sz="8" w:space="0"/>
              <w:left w:val="single" w:color="000000" w:sz="8" w:space="0"/>
              <w:bottom w:val="single" w:color="000000" w:sz="8" w:space="0"/>
              <w:right w:val="single" w:color="000000" w:sz="8" w:space="0"/>
            </w:tcBorders>
            <w:vAlign w:val="center"/>
          </w:tcPr>
          <w:p w14:paraId="13335D3B">
            <w:pPr>
              <w:spacing w:line="240" w:lineRule="auto"/>
              <w:ind w:firstLine="0" w:firstLineChars="0"/>
              <w:jc w:val="center"/>
              <w:rPr>
                <w:rFonts w:hint="eastAsia" w:asciiTheme="minorEastAsia" w:hAnsiTheme="minorEastAsia" w:eastAsiaTheme="minorEastAsia" w:cstheme="minorEastAsia"/>
                <w:color w:val="auto"/>
                <w:kern w:val="0"/>
                <w:sz w:val="21"/>
                <w:szCs w:val="22"/>
                <w:lang w:eastAsia="en-US"/>
              </w:rPr>
            </w:pPr>
            <w:r>
              <w:rPr>
                <w:rFonts w:hint="eastAsia" w:asciiTheme="minorEastAsia" w:hAnsiTheme="minorEastAsia" w:eastAsiaTheme="minorEastAsia" w:cstheme="minorEastAsia"/>
                <w:color w:val="auto"/>
                <w:kern w:val="0"/>
                <w:sz w:val="21"/>
                <w:szCs w:val="22"/>
                <w:lang w:eastAsia="en-US"/>
              </w:rPr>
              <w:t>保温材料:玻璃纤维</w:t>
            </w:r>
          </w:p>
        </w:tc>
      </w:tr>
      <w:tr w14:paraId="40E65EED">
        <w:tblPrEx>
          <w:tblCellMar>
            <w:top w:w="0" w:type="dxa"/>
            <w:left w:w="0" w:type="dxa"/>
            <w:bottom w:w="0" w:type="dxa"/>
            <w:right w:w="0" w:type="dxa"/>
          </w:tblCellMar>
        </w:tblPrEx>
        <w:trPr>
          <w:trHeight w:val="288" w:hRule="exact"/>
          <w:jc w:val="center"/>
        </w:trPr>
        <w:tc>
          <w:tcPr>
            <w:tcW w:w="510" w:type="dxa"/>
            <w:tcBorders>
              <w:top w:val="single" w:color="000000" w:sz="8" w:space="0"/>
              <w:left w:val="single" w:color="000000" w:sz="8" w:space="0"/>
              <w:bottom w:val="single" w:color="000000" w:sz="8" w:space="0"/>
              <w:right w:val="single" w:color="000000" w:sz="8" w:space="0"/>
            </w:tcBorders>
            <w:vAlign w:val="center"/>
          </w:tcPr>
          <w:p w14:paraId="09D19CE9">
            <w:pPr>
              <w:spacing w:line="240" w:lineRule="auto"/>
              <w:ind w:firstLine="420"/>
              <w:jc w:val="center"/>
              <w:rPr>
                <w:rFonts w:hint="eastAsia" w:asciiTheme="minorEastAsia" w:hAnsiTheme="minorEastAsia" w:eastAsiaTheme="minorEastAsia" w:cstheme="minorEastAsia"/>
                <w:color w:val="auto"/>
                <w:kern w:val="0"/>
                <w:sz w:val="21"/>
                <w:szCs w:val="22"/>
                <w:highlight w:val="none"/>
                <w:lang w:eastAsia="en-US"/>
              </w:rPr>
            </w:pPr>
          </w:p>
        </w:tc>
        <w:tc>
          <w:tcPr>
            <w:tcW w:w="2113" w:type="dxa"/>
            <w:tcBorders>
              <w:top w:val="single" w:color="000000" w:sz="8" w:space="0"/>
              <w:left w:val="single" w:color="000000" w:sz="8" w:space="0"/>
              <w:bottom w:val="single" w:color="000000" w:sz="8" w:space="0"/>
              <w:right w:val="single" w:color="000000" w:sz="8" w:space="0"/>
            </w:tcBorders>
            <w:vAlign w:val="center"/>
          </w:tcPr>
          <w:p w14:paraId="497D4D58">
            <w:pPr>
              <w:spacing w:line="240" w:lineRule="auto"/>
              <w:ind w:firstLine="630" w:firstLineChars="300"/>
              <w:rPr>
                <w:rFonts w:hint="eastAsia" w:asciiTheme="minorEastAsia" w:hAnsiTheme="minorEastAsia" w:eastAsiaTheme="minorEastAsia" w:cstheme="minorEastAsia"/>
                <w:color w:val="auto"/>
                <w:kern w:val="0"/>
                <w:sz w:val="21"/>
                <w:szCs w:val="22"/>
                <w:highlight w:val="none"/>
                <w:lang w:eastAsia="en-US"/>
              </w:rPr>
            </w:pPr>
            <w:r>
              <w:rPr>
                <w:rFonts w:hint="eastAsia" w:asciiTheme="minorEastAsia" w:hAnsiTheme="minorEastAsia" w:eastAsiaTheme="minorEastAsia" w:cstheme="minorEastAsia"/>
                <w:color w:val="auto"/>
                <w:kern w:val="0"/>
                <w:sz w:val="21"/>
                <w:szCs w:val="22"/>
                <w:highlight w:val="none"/>
                <w:lang w:eastAsia="en-US"/>
              </w:rPr>
              <w:t>保温壳</w:t>
            </w:r>
          </w:p>
        </w:tc>
        <w:tc>
          <w:tcPr>
            <w:tcW w:w="1262" w:type="dxa"/>
            <w:tcBorders>
              <w:top w:val="single" w:color="000000" w:sz="8" w:space="0"/>
              <w:left w:val="single" w:color="000000" w:sz="8" w:space="0"/>
              <w:bottom w:val="single" w:color="000000" w:sz="8" w:space="0"/>
              <w:right w:val="single" w:color="000000" w:sz="8" w:space="0"/>
            </w:tcBorders>
            <w:vAlign w:val="center"/>
          </w:tcPr>
          <w:p w14:paraId="670CF35F">
            <w:pPr>
              <w:spacing w:line="240" w:lineRule="auto"/>
              <w:ind w:firstLine="420"/>
              <w:jc w:val="center"/>
              <w:rPr>
                <w:rFonts w:hint="eastAsia" w:asciiTheme="minorEastAsia" w:hAnsiTheme="minorEastAsia" w:eastAsiaTheme="minorEastAsia" w:cstheme="minorEastAsia"/>
                <w:color w:val="auto"/>
                <w:kern w:val="0"/>
                <w:sz w:val="21"/>
                <w:szCs w:val="22"/>
                <w:highlight w:val="none"/>
                <w:lang w:eastAsia="en-US"/>
              </w:rPr>
            </w:pPr>
          </w:p>
        </w:tc>
        <w:tc>
          <w:tcPr>
            <w:tcW w:w="4972" w:type="dxa"/>
            <w:tcBorders>
              <w:top w:val="single" w:color="000000" w:sz="8" w:space="0"/>
              <w:left w:val="single" w:color="000000" w:sz="8" w:space="0"/>
              <w:bottom w:val="single" w:color="000000" w:sz="8" w:space="0"/>
              <w:right w:val="single" w:color="000000" w:sz="8" w:space="0"/>
            </w:tcBorders>
            <w:vAlign w:val="center"/>
          </w:tcPr>
          <w:p w14:paraId="76E16B82">
            <w:pPr>
              <w:spacing w:line="240" w:lineRule="auto"/>
              <w:ind w:firstLine="0" w:firstLineChars="0"/>
              <w:jc w:val="center"/>
              <w:rPr>
                <w:rFonts w:hint="eastAsia" w:asciiTheme="minorEastAsia" w:hAnsiTheme="minorEastAsia" w:eastAsiaTheme="minorEastAsia" w:cstheme="minorEastAsia"/>
                <w:color w:val="auto"/>
                <w:kern w:val="0"/>
                <w:sz w:val="21"/>
                <w:szCs w:val="22"/>
                <w:highlight w:val="none"/>
                <w:lang w:eastAsia="en-US"/>
              </w:rPr>
            </w:pPr>
            <w:r>
              <w:rPr>
                <w:rFonts w:hint="eastAsia" w:asciiTheme="minorEastAsia" w:hAnsiTheme="minorEastAsia" w:eastAsiaTheme="minorEastAsia" w:cstheme="minorEastAsia"/>
                <w:color w:val="auto"/>
                <w:kern w:val="0"/>
                <w:sz w:val="21"/>
                <w:szCs w:val="22"/>
                <w:highlight w:val="none"/>
                <w:lang w:eastAsia="en-US"/>
              </w:rPr>
              <w:t>铝皮</w:t>
            </w:r>
          </w:p>
        </w:tc>
      </w:tr>
      <w:tr w14:paraId="0062FA9A">
        <w:tblPrEx>
          <w:tblCellMar>
            <w:top w:w="0" w:type="dxa"/>
            <w:left w:w="0" w:type="dxa"/>
            <w:bottom w:w="0" w:type="dxa"/>
            <w:right w:w="0" w:type="dxa"/>
          </w:tblCellMar>
        </w:tblPrEx>
        <w:trPr>
          <w:trHeight w:val="322" w:hRule="exact"/>
          <w:jc w:val="center"/>
        </w:trPr>
        <w:tc>
          <w:tcPr>
            <w:tcW w:w="510" w:type="dxa"/>
            <w:tcBorders>
              <w:top w:val="single" w:color="000000" w:sz="8" w:space="0"/>
              <w:left w:val="single" w:color="000000" w:sz="8" w:space="0"/>
              <w:bottom w:val="single" w:color="000000" w:sz="8" w:space="0"/>
              <w:right w:val="single" w:color="000000" w:sz="8" w:space="0"/>
            </w:tcBorders>
            <w:vAlign w:val="center"/>
          </w:tcPr>
          <w:p w14:paraId="60D477F2">
            <w:pPr>
              <w:spacing w:line="240" w:lineRule="auto"/>
              <w:ind w:firstLine="0" w:firstLineChars="0"/>
              <w:jc w:val="center"/>
              <w:rPr>
                <w:rFonts w:hint="eastAsia" w:asciiTheme="minorEastAsia" w:hAnsiTheme="minorEastAsia" w:eastAsiaTheme="minorEastAsia" w:cstheme="minorEastAsia"/>
                <w:color w:val="auto"/>
                <w:kern w:val="0"/>
                <w:sz w:val="21"/>
                <w:szCs w:val="22"/>
                <w:highlight w:val="none"/>
                <w:lang w:eastAsia="en-US"/>
              </w:rPr>
            </w:pPr>
            <w:r>
              <w:rPr>
                <w:rFonts w:hint="eastAsia" w:asciiTheme="minorEastAsia" w:hAnsiTheme="minorEastAsia" w:eastAsiaTheme="minorEastAsia" w:cstheme="minorEastAsia"/>
                <w:color w:val="auto"/>
                <w:kern w:val="0"/>
                <w:sz w:val="21"/>
                <w:szCs w:val="22"/>
                <w:highlight w:val="none"/>
                <w:lang w:eastAsia="en-US"/>
              </w:rPr>
              <w:t>2</w:t>
            </w:r>
          </w:p>
        </w:tc>
        <w:tc>
          <w:tcPr>
            <w:tcW w:w="2113" w:type="dxa"/>
            <w:tcBorders>
              <w:top w:val="single" w:color="000000" w:sz="8" w:space="0"/>
              <w:left w:val="single" w:color="000000" w:sz="8" w:space="0"/>
              <w:bottom w:val="single" w:color="000000" w:sz="8" w:space="0"/>
              <w:right w:val="single" w:color="000000" w:sz="8" w:space="0"/>
            </w:tcBorders>
            <w:vAlign w:val="center"/>
          </w:tcPr>
          <w:p w14:paraId="520A748D">
            <w:pPr>
              <w:spacing w:line="240" w:lineRule="auto"/>
              <w:ind w:firstLine="0" w:firstLineChars="0"/>
              <w:jc w:val="center"/>
              <w:rPr>
                <w:rFonts w:hint="eastAsia" w:asciiTheme="minorEastAsia" w:hAnsiTheme="minorEastAsia" w:eastAsiaTheme="minorEastAsia" w:cstheme="minorEastAsia"/>
                <w:color w:val="auto"/>
                <w:kern w:val="0"/>
                <w:sz w:val="21"/>
                <w:szCs w:val="22"/>
                <w:highlight w:val="none"/>
                <w:lang w:eastAsia="en-US"/>
              </w:rPr>
            </w:pPr>
            <w:r>
              <w:rPr>
                <w:rFonts w:hint="eastAsia" w:asciiTheme="minorEastAsia" w:hAnsiTheme="minorEastAsia" w:eastAsiaTheme="minorEastAsia" w:cstheme="minorEastAsia"/>
                <w:color w:val="auto"/>
                <w:kern w:val="0"/>
                <w:sz w:val="21"/>
                <w:szCs w:val="22"/>
                <w:highlight w:val="none"/>
                <w:lang w:eastAsia="en-US"/>
              </w:rPr>
              <w:t>一体化阀站/疏水阀</w:t>
            </w:r>
          </w:p>
        </w:tc>
        <w:tc>
          <w:tcPr>
            <w:tcW w:w="1262" w:type="dxa"/>
            <w:tcBorders>
              <w:top w:val="single" w:color="000000" w:sz="8" w:space="0"/>
              <w:left w:val="single" w:color="000000" w:sz="8" w:space="0"/>
              <w:bottom w:val="single" w:color="000000" w:sz="8" w:space="0"/>
              <w:right w:val="single" w:color="000000" w:sz="8" w:space="0"/>
            </w:tcBorders>
            <w:vAlign w:val="center"/>
          </w:tcPr>
          <w:p w14:paraId="762625CD">
            <w:pPr>
              <w:spacing w:line="240" w:lineRule="auto"/>
              <w:ind w:firstLine="0" w:firstLineChars="0"/>
              <w:jc w:val="center"/>
              <w:rPr>
                <w:rFonts w:hint="eastAsia" w:asciiTheme="minorEastAsia" w:hAnsiTheme="minorEastAsia" w:eastAsiaTheme="minorEastAsia" w:cstheme="minorEastAsia"/>
                <w:color w:val="auto"/>
                <w:kern w:val="0"/>
                <w:sz w:val="21"/>
                <w:szCs w:val="22"/>
                <w:highlight w:val="none"/>
                <w:lang w:eastAsia="en-US"/>
              </w:rPr>
            </w:pPr>
            <w:r>
              <w:rPr>
                <w:rFonts w:hint="eastAsia" w:asciiTheme="minorEastAsia" w:hAnsiTheme="minorEastAsia" w:eastAsiaTheme="minorEastAsia" w:cstheme="minorEastAsia"/>
                <w:color w:val="auto"/>
                <w:kern w:val="0"/>
                <w:sz w:val="21"/>
                <w:szCs w:val="22"/>
                <w:highlight w:val="none"/>
                <w:lang w:eastAsia="en-US"/>
              </w:rPr>
              <w:t>1/2"/3/4"</w:t>
            </w:r>
          </w:p>
        </w:tc>
        <w:tc>
          <w:tcPr>
            <w:tcW w:w="4972" w:type="dxa"/>
            <w:tcBorders>
              <w:top w:val="single" w:color="000000" w:sz="8" w:space="0"/>
              <w:left w:val="single" w:color="000000" w:sz="8" w:space="0"/>
              <w:bottom w:val="single" w:color="000000" w:sz="8" w:space="0"/>
              <w:right w:val="single" w:color="000000" w:sz="8" w:space="0"/>
            </w:tcBorders>
            <w:vAlign w:val="center"/>
          </w:tcPr>
          <w:p w14:paraId="30852ED9">
            <w:pPr>
              <w:spacing w:line="240" w:lineRule="auto"/>
              <w:ind w:firstLine="0" w:firstLineChars="0"/>
              <w:jc w:val="center"/>
              <w:rPr>
                <w:rFonts w:hint="eastAsia" w:asciiTheme="minorEastAsia" w:hAnsiTheme="minorEastAsia" w:eastAsiaTheme="minorEastAsia" w:cstheme="minorEastAsia"/>
                <w:color w:val="auto"/>
                <w:kern w:val="0"/>
                <w:sz w:val="21"/>
                <w:szCs w:val="22"/>
                <w:highlight w:val="none"/>
                <w:lang w:eastAsia="en-US"/>
              </w:rPr>
            </w:pPr>
            <w:r>
              <w:rPr>
                <w:rFonts w:asciiTheme="minorEastAsia" w:hAnsiTheme="minorEastAsia" w:eastAsiaTheme="minorEastAsia" w:cstheme="minorEastAsia"/>
                <w:color w:val="auto"/>
                <w:kern w:val="0"/>
                <w:sz w:val="21"/>
                <w:szCs w:val="22"/>
                <w:highlight w:val="none"/>
                <w:lang w:eastAsia="en-US"/>
              </w:rPr>
              <w:t>A105/</w:t>
            </w:r>
            <w:r>
              <w:rPr>
                <w:rFonts w:hint="eastAsia" w:asciiTheme="minorEastAsia" w:hAnsiTheme="minorEastAsia" w:eastAsiaTheme="minorEastAsia" w:cstheme="minorEastAsia"/>
                <w:color w:val="auto"/>
                <w:kern w:val="0"/>
                <w:sz w:val="21"/>
                <w:szCs w:val="22"/>
                <w:highlight w:val="none"/>
                <w:lang w:eastAsia="en-US"/>
              </w:rPr>
              <w:t>304SS</w:t>
            </w:r>
          </w:p>
        </w:tc>
      </w:tr>
      <w:tr w14:paraId="6D3F49B1">
        <w:tblPrEx>
          <w:tblCellMar>
            <w:top w:w="0" w:type="dxa"/>
            <w:left w:w="0" w:type="dxa"/>
            <w:bottom w:w="0" w:type="dxa"/>
            <w:right w:w="0" w:type="dxa"/>
          </w:tblCellMar>
        </w:tblPrEx>
        <w:trPr>
          <w:trHeight w:val="255" w:hRule="exact"/>
          <w:jc w:val="center"/>
        </w:trPr>
        <w:tc>
          <w:tcPr>
            <w:tcW w:w="510" w:type="dxa"/>
            <w:tcBorders>
              <w:top w:val="single" w:color="000000" w:sz="8" w:space="0"/>
              <w:left w:val="single" w:color="000000" w:sz="8" w:space="0"/>
              <w:bottom w:val="single" w:color="000000" w:sz="8" w:space="0"/>
              <w:right w:val="single" w:color="000000" w:sz="8" w:space="0"/>
            </w:tcBorders>
            <w:vAlign w:val="center"/>
          </w:tcPr>
          <w:p w14:paraId="70348929">
            <w:pPr>
              <w:spacing w:line="240" w:lineRule="auto"/>
              <w:ind w:firstLine="0" w:firstLineChars="0"/>
              <w:jc w:val="center"/>
              <w:rPr>
                <w:rFonts w:hint="eastAsia" w:asciiTheme="minorEastAsia" w:hAnsiTheme="minorEastAsia" w:eastAsiaTheme="minorEastAsia" w:cstheme="minorEastAsia"/>
                <w:color w:val="auto"/>
                <w:kern w:val="0"/>
                <w:sz w:val="21"/>
                <w:szCs w:val="22"/>
                <w:lang w:eastAsia="en-US"/>
              </w:rPr>
            </w:pPr>
            <w:r>
              <w:rPr>
                <w:rFonts w:hint="eastAsia" w:asciiTheme="minorEastAsia" w:hAnsiTheme="minorEastAsia" w:eastAsiaTheme="minorEastAsia" w:cstheme="minorEastAsia"/>
                <w:color w:val="auto"/>
                <w:kern w:val="0"/>
                <w:sz w:val="21"/>
                <w:szCs w:val="22"/>
                <w:lang w:eastAsia="en-US"/>
              </w:rPr>
              <w:t>3</w:t>
            </w:r>
          </w:p>
        </w:tc>
        <w:tc>
          <w:tcPr>
            <w:tcW w:w="2113" w:type="dxa"/>
            <w:tcBorders>
              <w:top w:val="single" w:color="000000" w:sz="8" w:space="0"/>
              <w:left w:val="single" w:color="000000" w:sz="8" w:space="0"/>
              <w:bottom w:val="single" w:color="000000" w:sz="8" w:space="0"/>
              <w:right w:val="single" w:color="000000" w:sz="8" w:space="0"/>
            </w:tcBorders>
            <w:vAlign w:val="center"/>
          </w:tcPr>
          <w:p w14:paraId="2A7ED1F9">
            <w:pPr>
              <w:spacing w:line="240" w:lineRule="auto"/>
              <w:ind w:firstLine="0" w:firstLineChars="0"/>
              <w:jc w:val="center"/>
              <w:rPr>
                <w:rFonts w:hint="eastAsia" w:asciiTheme="minorEastAsia" w:hAnsiTheme="minorEastAsia" w:eastAsiaTheme="minorEastAsia" w:cstheme="minorEastAsia"/>
                <w:color w:val="auto"/>
                <w:kern w:val="0"/>
                <w:sz w:val="21"/>
                <w:szCs w:val="22"/>
                <w:lang w:eastAsia="en-US"/>
              </w:rPr>
            </w:pPr>
            <w:r>
              <w:rPr>
                <w:rFonts w:hint="eastAsia" w:asciiTheme="minorEastAsia" w:hAnsiTheme="minorEastAsia" w:eastAsiaTheme="minorEastAsia" w:cstheme="minorEastAsia"/>
                <w:color w:val="auto"/>
                <w:kern w:val="0"/>
                <w:sz w:val="21"/>
                <w:szCs w:val="22"/>
                <w:lang w:eastAsia="en-US"/>
              </w:rPr>
              <w:t>桥架支撑/管支架</w:t>
            </w:r>
          </w:p>
        </w:tc>
        <w:tc>
          <w:tcPr>
            <w:tcW w:w="1262" w:type="dxa"/>
            <w:tcBorders>
              <w:top w:val="single" w:color="000000" w:sz="8" w:space="0"/>
              <w:left w:val="single" w:color="000000" w:sz="8" w:space="0"/>
              <w:bottom w:val="single" w:color="000000" w:sz="8" w:space="0"/>
              <w:right w:val="single" w:color="000000" w:sz="8" w:space="0"/>
            </w:tcBorders>
            <w:vAlign w:val="center"/>
          </w:tcPr>
          <w:p w14:paraId="5E4A0ADB">
            <w:pPr>
              <w:spacing w:line="240" w:lineRule="auto"/>
              <w:ind w:firstLine="420"/>
              <w:jc w:val="center"/>
              <w:rPr>
                <w:rFonts w:hint="eastAsia" w:asciiTheme="minorEastAsia" w:hAnsiTheme="minorEastAsia" w:eastAsiaTheme="minorEastAsia" w:cstheme="minorEastAsia"/>
                <w:color w:val="auto"/>
                <w:kern w:val="0"/>
                <w:sz w:val="21"/>
                <w:szCs w:val="22"/>
                <w:lang w:eastAsia="en-US"/>
              </w:rPr>
            </w:pPr>
          </w:p>
        </w:tc>
        <w:tc>
          <w:tcPr>
            <w:tcW w:w="4972" w:type="dxa"/>
            <w:tcBorders>
              <w:top w:val="single" w:color="000000" w:sz="8" w:space="0"/>
              <w:left w:val="single" w:color="000000" w:sz="8" w:space="0"/>
              <w:bottom w:val="single" w:color="000000" w:sz="8" w:space="0"/>
              <w:right w:val="single" w:color="000000" w:sz="8" w:space="0"/>
            </w:tcBorders>
            <w:vAlign w:val="center"/>
          </w:tcPr>
          <w:p w14:paraId="598F65C0">
            <w:pPr>
              <w:spacing w:line="240" w:lineRule="auto"/>
              <w:ind w:firstLine="0" w:firstLineChars="0"/>
              <w:jc w:val="center"/>
              <w:rPr>
                <w:rFonts w:hint="eastAsia" w:asciiTheme="minorEastAsia" w:hAnsiTheme="minorEastAsia" w:eastAsiaTheme="minorEastAsia" w:cstheme="minorEastAsia"/>
                <w:color w:val="auto"/>
                <w:kern w:val="0"/>
                <w:sz w:val="21"/>
                <w:szCs w:val="22"/>
                <w:lang w:eastAsia="en-US"/>
              </w:rPr>
            </w:pPr>
            <w:r>
              <w:rPr>
                <w:rFonts w:hint="eastAsia" w:asciiTheme="minorEastAsia" w:hAnsiTheme="minorEastAsia" w:eastAsiaTheme="minorEastAsia" w:cstheme="minorEastAsia"/>
                <w:color w:val="auto"/>
                <w:kern w:val="0"/>
                <w:sz w:val="21"/>
                <w:szCs w:val="22"/>
                <w:lang w:eastAsia="en-US"/>
              </w:rPr>
              <w:t>热镀锌碳钢</w:t>
            </w:r>
          </w:p>
        </w:tc>
      </w:tr>
      <w:tr w14:paraId="4CBC3785">
        <w:tblPrEx>
          <w:tblCellMar>
            <w:top w:w="0" w:type="dxa"/>
            <w:left w:w="0" w:type="dxa"/>
            <w:bottom w:w="0" w:type="dxa"/>
            <w:right w:w="0" w:type="dxa"/>
          </w:tblCellMar>
        </w:tblPrEx>
        <w:trPr>
          <w:trHeight w:val="572" w:hRule="exact"/>
          <w:jc w:val="center"/>
        </w:trPr>
        <w:tc>
          <w:tcPr>
            <w:tcW w:w="510" w:type="dxa"/>
            <w:tcBorders>
              <w:top w:val="single" w:color="000000" w:sz="8" w:space="0"/>
              <w:left w:val="single" w:color="000000" w:sz="8" w:space="0"/>
              <w:bottom w:val="single" w:color="000000" w:sz="8" w:space="0"/>
              <w:right w:val="single" w:color="000000" w:sz="8" w:space="0"/>
            </w:tcBorders>
            <w:vAlign w:val="center"/>
          </w:tcPr>
          <w:p w14:paraId="2FFB0E6D">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4</w:t>
            </w:r>
          </w:p>
        </w:tc>
        <w:tc>
          <w:tcPr>
            <w:tcW w:w="2113" w:type="dxa"/>
            <w:tcBorders>
              <w:top w:val="single" w:color="000000" w:sz="8" w:space="0"/>
              <w:left w:val="single" w:color="000000" w:sz="8" w:space="0"/>
              <w:bottom w:val="single" w:color="000000" w:sz="8" w:space="0"/>
              <w:right w:val="single" w:color="000000" w:sz="8" w:space="0"/>
            </w:tcBorders>
            <w:vAlign w:val="center"/>
          </w:tcPr>
          <w:p w14:paraId="4D6540A4">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预制伴热绝缘管</w:t>
            </w:r>
          </w:p>
        </w:tc>
        <w:tc>
          <w:tcPr>
            <w:tcW w:w="1262" w:type="dxa"/>
            <w:tcBorders>
              <w:top w:val="single" w:color="000000" w:sz="8" w:space="0"/>
              <w:left w:val="single" w:color="000000" w:sz="8" w:space="0"/>
              <w:bottom w:val="single" w:color="000000" w:sz="8" w:space="0"/>
              <w:right w:val="single" w:color="000000" w:sz="8" w:space="0"/>
            </w:tcBorders>
            <w:vAlign w:val="center"/>
          </w:tcPr>
          <w:p w14:paraId="406DB3A3">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1/2"/3/4"</w:t>
            </w:r>
          </w:p>
        </w:tc>
        <w:tc>
          <w:tcPr>
            <w:tcW w:w="4972" w:type="dxa"/>
            <w:tcBorders>
              <w:top w:val="single" w:color="000000" w:sz="8" w:space="0"/>
              <w:left w:val="single" w:color="000000" w:sz="8" w:space="0"/>
              <w:bottom w:val="single" w:color="000000" w:sz="8" w:space="0"/>
              <w:right w:val="single" w:color="000000" w:sz="8" w:space="0"/>
            </w:tcBorders>
            <w:vAlign w:val="center"/>
          </w:tcPr>
          <w:p w14:paraId="7C55D93E">
            <w:pPr>
              <w:adjustRightInd w:val="0"/>
              <w:snapToGrid w:val="0"/>
              <w:spacing w:line="240" w:lineRule="auto"/>
              <w:ind w:firstLine="0" w:firstLineChars="0"/>
              <w:jc w:val="center"/>
              <w:rPr>
                <w:rFonts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TubeASTMA269-TP304</w:t>
            </w:r>
          </w:p>
          <w:p w14:paraId="76631808">
            <w:pPr>
              <w:adjustRightInd w:val="0"/>
              <w:snapToGrid w:val="0"/>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highlight w:val="yellow"/>
                <w:lang w:eastAsia="en-US"/>
              </w:rPr>
              <w:t>1/2"×0.035″</w:t>
            </w:r>
            <w:r>
              <w:rPr>
                <w:rFonts w:hint="eastAsia" w:asciiTheme="minorEastAsia" w:hAnsiTheme="minorEastAsia" w:eastAsiaTheme="minorEastAsia" w:cstheme="minorEastAsia"/>
                <w:kern w:val="0"/>
                <w:sz w:val="21"/>
                <w:szCs w:val="22"/>
                <w:highlight w:val="yellow"/>
                <w:lang w:eastAsia="zh-CN"/>
              </w:rPr>
              <w:t>（</w:t>
            </w:r>
            <w:r>
              <w:rPr>
                <w:rFonts w:hint="eastAsia" w:asciiTheme="minorEastAsia" w:hAnsiTheme="minorEastAsia" w:eastAsiaTheme="minorEastAsia" w:cstheme="minorEastAsia"/>
                <w:kern w:val="0"/>
                <w:sz w:val="21"/>
                <w:szCs w:val="22"/>
                <w:highlight w:val="yellow"/>
                <w:lang w:val="en-US" w:eastAsia="zh-CN"/>
              </w:rPr>
              <w:t>φ12.7*0.89MM</w:t>
            </w:r>
            <w:r>
              <w:rPr>
                <w:rFonts w:hint="eastAsia" w:asciiTheme="minorEastAsia" w:hAnsiTheme="minorEastAsia" w:eastAsiaTheme="minorEastAsia" w:cstheme="minorEastAsia"/>
                <w:kern w:val="0"/>
                <w:sz w:val="21"/>
                <w:szCs w:val="22"/>
                <w:highlight w:val="yellow"/>
                <w:lang w:eastAsia="zh-CN"/>
              </w:rPr>
              <w:t>）</w:t>
            </w:r>
            <w:r>
              <w:rPr>
                <w:rFonts w:hint="eastAsia" w:asciiTheme="minorEastAsia" w:hAnsiTheme="minorEastAsia" w:eastAsiaTheme="minorEastAsia" w:cstheme="minorEastAsia"/>
                <w:kern w:val="0"/>
                <w:sz w:val="21"/>
                <w:szCs w:val="22"/>
                <w:highlight w:val="yellow"/>
                <w:lang w:eastAsia="en-US"/>
              </w:rPr>
              <w:t>或3/4"×0.049″</w:t>
            </w:r>
            <w:r>
              <w:rPr>
                <w:rFonts w:hint="eastAsia" w:asciiTheme="minorEastAsia" w:hAnsiTheme="minorEastAsia" w:eastAsiaTheme="minorEastAsia" w:cstheme="minorEastAsia"/>
                <w:kern w:val="0"/>
                <w:sz w:val="21"/>
                <w:szCs w:val="22"/>
                <w:highlight w:val="yellow"/>
                <w:lang w:eastAsia="zh-CN"/>
              </w:rPr>
              <w:t>（</w:t>
            </w:r>
            <w:r>
              <w:rPr>
                <w:rFonts w:hint="eastAsia" w:asciiTheme="minorEastAsia" w:hAnsiTheme="minorEastAsia" w:eastAsiaTheme="minorEastAsia" w:cstheme="minorEastAsia"/>
                <w:kern w:val="0"/>
                <w:sz w:val="21"/>
                <w:szCs w:val="22"/>
                <w:highlight w:val="yellow"/>
                <w:lang w:val="en-US" w:eastAsia="zh-CN"/>
              </w:rPr>
              <w:t>φ19.05*1.24MM</w:t>
            </w:r>
            <w:r>
              <w:rPr>
                <w:rFonts w:hint="eastAsia" w:asciiTheme="minorEastAsia" w:hAnsiTheme="minorEastAsia" w:eastAsiaTheme="minorEastAsia" w:cstheme="minorEastAsia"/>
                <w:kern w:val="0"/>
                <w:sz w:val="21"/>
                <w:szCs w:val="22"/>
                <w:highlight w:val="yellow"/>
                <w:lang w:eastAsia="zh-CN"/>
              </w:rPr>
              <w:t>）</w:t>
            </w:r>
            <w:r>
              <w:rPr>
                <w:rFonts w:hint="eastAsia" w:asciiTheme="minorEastAsia" w:hAnsiTheme="minorEastAsia" w:eastAsiaTheme="minorEastAsia" w:cstheme="minorEastAsia"/>
                <w:kern w:val="0"/>
                <w:sz w:val="21"/>
                <w:szCs w:val="22"/>
                <w:highlight w:val="yellow"/>
                <w:lang w:eastAsia="en-US"/>
              </w:rPr>
              <w:t>（焊接连接）</w:t>
            </w:r>
          </w:p>
        </w:tc>
      </w:tr>
      <w:tr w14:paraId="10EF07D5">
        <w:tblPrEx>
          <w:tblCellMar>
            <w:top w:w="0" w:type="dxa"/>
            <w:left w:w="0" w:type="dxa"/>
            <w:bottom w:w="0" w:type="dxa"/>
            <w:right w:w="0" w:type="dxa"/>
          </w:tblCellMar>
        </w:tblPrEx>
        <w:trPr>
          <w:trHeight w:val="282" w:hRule="exact"/>
          <w:jc w:val="center"/>
        </w:trPr>
        <w:tc>
          <w:tcPr>
            <w:tcW w:w="510" w:type="dxa"/>
            <w:tcBorders>
              <w:top w:val="single" w:color="000000" w:sz="8" w:space="0"/>
              <w:left w:val="single" w:color="000000" w:sz="8" w:space="0"/>
              <w:bottom w:val="single" w:color="000000" w:sz="8" w:space="0"/>
              <w:right w:val="single" w:color="000000" w:sz="8" w:space="0"/>
            </w:tcBorders>
            <w:vAlign w:val="center"/>
          </w:tcPr>
          <w:p w14:paraId="6BAAC3AD">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5</w:t>
            </w:r>
          </w:p>
        </w:tc>
        <w:tc>
          <w:tcPr>
            <w:tcW w:w="2113" w:type="dxa"/>
            <w:tcBorders>
              <w:top w:val="single" w:color="000000" w:sz="8" w:space="0"/>
              <w:left w:val="single" w:color="000000" w:sz="8" w:space="0"/>
              <w:bottom w:val="single" w:color="000000" w:sz="8" w:space="0"/>
              <w:right w:val="single" w:color="000000" w:sz="8" w:space="0"/>
            </w:tcBorders>
            <w:vAlign w:val="center"/>
          </w:tcPr>
          <w:p w14:paraId="1121C64D">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桥架</w:t>
            </w:r>
          </w:p>
        </w:tc>
        <w:tc>
          <w:tcPr>
            <w:tcW w:w="1262" w:type="dxa"/>
            <w:tcBorders>
              <w:top w:val="single" w:color="000000" w:sz="8" w:space="0"/>
              <w:left w:val="single" w:color="000000" w:sz="8" w:space="0"/>
              <w:bottom w:val="single" w:color="000000" w:sz="8" w:space="0"/>
              <w:right w:val="single" w:color="000000" w:sz="8" w:space="0"/>
            </w:tcBorders>
            <w:vAlign w:val="center"/>
          </w:tcPr>
          <w:p w14:paraId="57C13497">
            <w:pPr>
              <w:spacing w:line="240" w:lineRule="auto"/>
              <w:ind w:firstLine="420"/>
              <w:jc w:val="center"/>
              <w:rPr>
                <w:rFonts w:hint="eastAsia" w:asciiTheme="minorEastAsia" w:hAnsiTheme="minorEastAsia" w:eastAsiaTheme="minorEastAsia" w:cstheme="minorEastAsia"/>
                <w:kern w:val="0"/>
                <w:sz w:val="21"/>
                <w:szCs w:val="22"/>
                <w:lang w:eastAsia="en-US"/>
              </w:rPr>
            </w:pPr>
          </w:p>
        </w:tc>
        <w:tc>
          <w:tcPr>
            <w:tcW w:w="4972" w:type="dxa"/>
            <w:tcBorders>
              <w:top w:val="single" w:color="000000" w:sz="8" w:space="0"/>
              <w:left w:val="single" w:color="000000" w:sz="8" w:space="0"/>
              <w:bottom w:val="single" w:color="000000" w:sz="8" w:space="0"/>
              <w:right w:val="single" w:color="000000" w:sz="8" w:space="0"/>
            </w:tcBorders>
            <w:vAlign w:val="center"/>
          </w:tcPr>
          <w:p w14:paraId="2A0B5CAC">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采用铝合金，不锈钢钢丝固定预制绝缘管</w:t>
            </w:r>
          </w:p>
        </w:tc>
      </w:tr>
      <w:tr w14:paraId="1329A376">
        <w:tblPrEx>
          <w:tblCellMar>
            <w:top w:w="0" w:type="dxa"/>
            <w:left w:w="0" w:type="dxa"/>
            <w:bottom w:w="0" w:type="dxa"/>
            <w:right w:w="0" w:type="dxa"/>
          </w:tblCellMar>
        </w:tblPrEx>
        <w:trPr>
          <w:trHeight w:val="311" w:hRule="exact"/>
          <w:jc w:val="center"/>
        </w:trPr>
        <w:tc>
          <w:tcPr>
            <w:tcW w:w="510" w:type="dxa"/>
            <w:tcBorders>
              <w:top w:val="single" w:color="000000" w:sz="8" w:space="0"/>
              <w:left w:val="single" w:color="000000" w:sz="8" w:space="0"/>
              <w:bottom w:val="single" w:color="000000" w:sz="8" w:space="0"/>
              <w:right w:val="single" w:color="000000" w:sz="8" w:space="0"/>
            </w:tcBorders>
            <w:vAlign w:val="center"/>
          </w:tcPr>
          <w:p w14:paraId="3D0C2596">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6</w:t>
            </w:r>
          </w:p>
        </w:tc>
        <w:tc>
          <w:tcPr>
            <w:tcW w:w="2113" w:type="dxa"/>
            <w:tcBorders>
              <w:top w:val="single" w:color="000000" w:sz="8" w:space="0"/>
              <w:left w:val="single" w:color="000000" w:sz="8" w:space="0"/>
              <w:bottom w:val="single" w:color="000000" w:sz="8" w:space="0"/>
              <w:right w:val="single" w:color="000000" w:sz="8" w:space="0"/>
            </w:tcBorders>
            <w:vAlign w:val="center"/>
          </w:tcPr>
          <w:p w14:paraId="160AAF9B">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焊接接头</w:t>
            </w:r>
          </w:p>
        </w:tc>
        <w:tc>
          <w:tcPr>
            <w:tcW w:w="1262" w:type="dxa"/>
            <w:tcBorders>
              <w:top w:val="single" w:color="000000" w:sz="8" w:space="0"/>
              <w:left w:val="single" w:color="000000" w:sz="8" w:space="0"/>
              <w:bottom w:val="single" w:color="000000" w:sz="8" w:space="0"/>
              <w:right w:val="single" w:color="000000" w:sz="8" w:space="0"/>
            </w:tcBorders>
            <w:vAlign w:val="center"/>
          </w:tcPr>
          <w:p w14:paraId="32FF850E">
            <w:pPr>
              <w:spacing w:line="240" w:lineRule="auto"/>
              <w:ind w:firstLine="420"/>
              <w:jc w:val="center"/>
              <w:rPr>
                <w:rFonts w:hint="eastAsia" w:asciiTheme="minorEastAsia" w:hAnsiTheme="minorEastAsia" w:eastAsiaTheme="minorEastAsia" w:cstheme="minorEastAsia"/>
                <w:kern w:val="0"/>
                <w:sz w:val="21"/>
                <w:szCs w:val="22"/>
                <w:lang w:eastAsia="en-US"/>
              </w:rPr>
            </w:pPr>
          </w:p>
        </w:tc>
        <w:tc>
          <w:tcPr>
            <w:tcW w:w="4972" w:type="dxa"/>
            <w:tcBorders>
              <w:top w:val="single" w:color="000000" w:sz="8" w:space="0"/>
              <w:left w:val="single" w:color="000000" w:sz="8" w:space="0"/>
              <w:bottom w:val="single" w:color="000000" w:sz="8" w:space="0"/>
              <w:right w:val="single" w:color="000000" w:sz="8" w:space="0"/>
            </w:tcBorders>
            <w:vAlign w:val="center"/>
          </w:tcPr>
          <w:p w14:paraId="0FA04953">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不锈钢</w:t>
            </w:r>
          </w:p>
        </w:tc>
      </w:tr>
    </w:tbl>
    <w:p w14:paraId="2DA3444F">
      <w:pPr>
        <w:ind w:firstLine="480"/>
        <w:rPr>
          <w:rFonts w:hint="eastAsia" w:asciiTheme="minorEastAsia" w:hAnsiTheme="minorEastAsia" w:cstheme="minorEastAsia"/>
        </w:rPr>
      </w:pPr>
    </w:p>
    <w:p w14:paraId="5F2D45D4">
      <w:pPr>
        <w:ind w:firstLine="0" w:firstLineChars="0"/>
        <w:jc w:val="center"/>
        <w:rPr>
          <w:rFonts w:hint="eastAsia" w:cs="Arial" w:asciiTheme="minorEastAsia" w:hAnsiTheme="minorEastAsia" w:eastAsiaTheme="minorEastAsia"/>
          <w:color w:val="000000"/>
        </w:rPr>
      </w:pPr>
    </w:p>
    <w:p w14:paraId="66DCB0C0">
      <w:pPr>
        <w:ind w:firstLine="0" w:firstLineChars="0"/>
        <w:jc w:val="center"/>
        <w:rPr>
          <w:rFonts w:hint="eastAsia" w:cs="Arial" w:asciiTheme="minorEastAsia" w:hAnsiTheme="minorEastAsia" w:eastAsiaTheme="minorEastAsia"/>
          <w:color w:val="000000"/>
        </w:rPr>
      </w:pPr>
    </w:p>
    <w:p w14:paraId="3B75B4AE">
      <w:pPr>
        <w:ind w:firstLine="0" w:firstLineChars="0"/>
        <w:jc w:val="center"/>
        <w:rPr>
          <w:rFonts w:hint="eastAsia" w:cs="Arial" w:asciiTheme="minorEastAsia" w:hAnsiTheme="minorEastAsia" w:eastAsiaTheme="minorEastAsia"/>
          <w:color w:val="000000"/>
        </w:rPr>
      </w:pPr>
    </w:p>
    <w:p w14:paraId="2DA14583">
      <w:pPr>
        <w:ind w:firstLine="0" w:firstLineChars="0"/>
        <w:jc w:val="center"/>
        <w:rPr>
          <w:rFonts w:hint="eastAsia" w:cs="Arial" w:asciiTheme="minorEastAsia" w:hAnsiTheme="minorEastAsia" w:eastAsiaTheme="minorEastAsia"/>
          <w:color w:val="000000"/>
        </w:rPr>
      </w:pPr>
    </w:p>
    <w:p w14:paraId="1EF48550">
      <w:pPr>
        <w:ind w:firstLine="0" w:firstLineChars="0"/>
        <w:jc w:val="center"/>
        <w:rPr>
          <w:rFonts w:hint="eastAsia" w:cs="Arial" w:asciiTheme="minorEastAsia" w:hAnsiTheme="minorEastAsia" w:eastAsiaTheme="minorEastAsia"/>
          <w:color w:val="000000"/>
        </w:rPr>
      </w:pPr>
    </w:p>
    <w:p w14:paraId="25AB15EC">
      <w:pPr>
        <w:ind w:firstLine="0" w:firstLineChars="0"/>
        <w:jc w:val="center"/>
        <w:rPr>
          <w:rFonts w:hint="eastAsia" w:cs="Arial" w:asciiTheme="minorEastAsia" w:hAnsiTheme="minorEastAsia" w:eastAsiaTheme="minorEastAsia"/>
          <w:color w:val="000000"/>
        </w:rPr>
      </w:pPr>
    </w:p>
    <w:p w14:paraId="2F74B9A1">
      <w:pPr>
        <w:ind w:firstLine="0" w:firstLineChars="0"/>
        <w:jc w:val="center"/>
        <w:rPr>
          <w:rFonts w:hint="eastAsia" w:cs="Arial" w:asciiTheme="minorEastAsia" w:hAnsiTheme="minorEastAsia" w:eastAsiaTheme="minorEastAsia"/>
          <w:color w:val="000000"/>
        </w:rPr>
      </w:pPr>
    </w:p>
    <w:p w14:paraId="2C02267D">
      <w:pPr>
        <w:ind w:firstLine="0" w:firstLineChars="0"/>
        <w:jc w:val="center"/>
        <w:rPr>
          <w:rFonts w:hint="eastAsia" w:cs="Arial" w:asciiTheme="minorEastAsia" w:hAnsiTheme="minorEastAsia" w:eastAsiaTheme="minorEastAsia"/>
          <w:color w:val="000000"/>
        </w:rPr>
      </w:pPr>
    </w:p>
    <w:p w14:paraId="698B4A72">
      <w:pPr>
        <w:ind w:firstLine="0" w:firstLineChars="0"/>
        <w:jc w:val="center"/>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图1.蒸汽分配站的典型图及供货范围（此图为样图）</w:t>
      </w:r>
    </w:p>
    <w:p w14:paraId="1FB3EABB">
      <w:pPr>
        <w:ind w:firstLine="240" w:firstLineChars="100"/>
        <w:jc w:val="center"/>
        <w:rPr>
          <w:rFonts w:hint="eastAsia" w:cs="Arial" w:asciiTheme="minorEastAsia" w:hAnsiTheme="minorEastAsia" w:eastAsiaTheme="minorEastAsia"/>
          <w:color w:val="000000"/>
        </w:rPr>
      </w:pPr>
      <w:r>
        <w:rPr>
          <w:rFonts w:asciiTheme="minorEastAsia" w:hAnsiTheme="minorEastAsia" w:cstheme="minorEastAsia"/>
        </w:rPr>
        <w:drawing>
          <wp:inline distT="0" distB="0" distL="114300" distR="114300">
            <wp:extent cx="4815840" cy="3698875"/>
            <wp:effectExtent l="0" t="0" r="3810" b="15875"/>
            <wp:docPr id="3" name="图片 3" descr="企业微信截图_17685235664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企业微信截图_17685235664976"/>
                    <pic:cNvPicPr>
                      <a:picLocks noChangeAspect="1"/>
                    </pic:cNvPicPr>
                  </pic:nvPicPr>
                  <pic:blipFill>
                    <a:blip r:embed="rId14"/>
                    <a:stretch>
                      <a:fillRect/>
                    </a:stretch>
                  </pic:blipFill>
                  <pic:spPr>
                    <a:xfrm>
                      <a:off x="0" y="0"/>
                      <a:ext cx="4815840" cy="3698875"/>
                    </a:xfrm>
                    <a:prstGeom prst="rect">
                      <a:avLst/>
                    </a:prstGeom>
                  </pic:spPr>
                </pic:pic>
              </a:graphicData>
            </a:graphic>
          </wp:inline>
        </w:drawing>
      </w:r>
    </w:p>
    <w:p w14:paraId="5440D050">
      <w:pPr>
        <w:ind w:firstLine="240" w:firstLineChars="100"/>
        <w:jc w:val="center"/>
        <w:rPr>
          <w:rFonts w:hint="eastAsia" w:cs="Arial" w:asciiTheme="minorEastAsia" w:hAnsiTheme="minorEastAsia" w:eastAsiaTheme="minorEastAsia"/>
          <w:color w:val="000000"/>
        </w:rPr>
      </w:pPr>
    </w:p>
    <w:p w14:paraId="558478BC">
      <w:pPr>
        <w:ind w:firstLine="480"/>
        <w:jc w:val="center"/>
        <w:rPr>
          <w:rFonts w:hint="eastAsia" w:asciiTheme="minorEastAsia" w:hAnsiTheme="minorEastAsia" w:eastAsiaTheme="minorEastAsia" w:cstheme="minorEastAsia"/>
          <w:kern w:val="0"/>
          <w:lang w:eastAsia="en-US"/>
        </w:rPr>
      </w:pPr>
      <w:r>
        <w:rPr>
          <w:rFonts w:hint="eastAsia" w:asciiTheme="minorEastAsia" w:hAnsiTheme="minorEastAsia" w:eastAsiaTheme="minorEastAsia" w:cstheme="minorEastAsia"/>
          <w:kern w:val="0"/>
          <w:lang w:eastAsia="en-US"/>
        </w:rPr>
        <w:t>表2蒸汽凝液站的主要材料</w:t>
      </w:r>
    </w:p>
    <w:p w14:paraId="56189ECF">
      <w:pPr>
        <w:ind w:firstLine="480"/>
        <w:jc w:val="left"/>
        <w:rPr>
          <w:rFonts w:hint="eastAsia" w:asciiTheme="minorEastAsia" w:hAnsiTheme="minorEastAsia" w:eastAsiaTheme="minorEastAsia" w:cstheme="minorEastAsia"/>
          <w:kern w:val="0"/>
          <w:lang w:eastAsia="en-US"/>
        </w:rPr>
      </w:pPr>
    </w:p>
    <w:tbl>
      <w:tblPr>
        <w:tblStyle w:val="42"/>
        <w:tblW w:w="0" w:type="auto"/>
        <w:tblInd w:w="414" w:type="dxa"/>
        <w:tblLayout w:type="fixed"/>
        <w:tblCellMar>
          <w:top w:w="0" w:type="dxa"/>
          <w:left w:w="0" w:type="dxa"/>
          <w:bottom w:w="0" w:type="dxa"/>
          <w:right w:w="0" w:type="dxa"/>
        </w:tblCellMar>
      </w:tblPr>
      <w:tblGrid>
        <w:gridCol w:w="706"/>
        <w:gridCol w:w="2149"/>
        <w:gridCol w:w="1134"/>
        <w:gridCol w:w="4677"/>
      </w:tblGrid>
      <w:tr w14:paraId="10AA6991">
        <w:tblPrEx>
          <w:tblCellMar>
            <w:top w:w="0" w:type="dxa"/>
            <w:left w:w="0" w:type="dxa"/>
            <w:bottom w:w="0" w:type="dxa"/>
            <w:right w:w="0" w:type="dxa"/>
          </w:tblCellMar>
        </w:tblPrEx>
        <w:trPr>
          <w:trHeight w:val="283"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0991553A">
            <w:pPr>
              <w:spacing w:line="240" w:lineRule="auto"/>
              <w:ind w:firstLine="210" w:firstLineChars="100"/>
              <w:jc w:val="left"/>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序号</w:t>
            </w:r>
          </w:p>
        </w:tc>
        <w:tc>
          <w:tcPr>
            <w:tcW w:w="2149" w:type="dxa"/>
            <w:tcBorders>
              <w:top w:val="single" w:color="000000" w:sz="8" w:space="0"/>
              <w:left w:val="single" w:color="000000" w:sz="8" w:space="0"/>
              <w:bottom w:val="single" w:color="000000" w:sz="8" w:space="0"/>
              <w:right w:val="single" w:color="000000" w:sz="8" w:space="0"/>
            </w:tcBorders>
            <w:vAlign w:val="center"/>
          </w:tcPr>
          <w:p w14:paraId="277F465F">
            <w:pPr>
              <w:spacing w:line="240" w:lineRule="auto"/>
              <w:ind w:firstLine="42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配置名称</w:t>
            </w:r>
          </w:p>
        </w:tc>
        <w:tc>
          <w:tcPr>
            <w:tcW w:w="1134" w:type="dxa"/>
            <w:tcBorders>
              <w:top w:val="single" w:color="000000" w:sz="8" w:space="0"/>
              <w:left w:val="single" w:color="000000" w:sz="8" w:space="0"/>
              <w:bottom w:val="single" w:color="000000" w:sz="8" w:space="0"/>
              <w:right w:val="single" w:color="000000" w:sz="8" w:space="0"/>
            </w:tcBorders>
            <w:vAlign w:val="center"/>
          </w:tcPr>
          <w:p w14:paraId="58BB7C1C">
            <w:pPr>
              <w:spacing w:line="240" w:lineRule="auto"/>
              <w:ind w:firstLine="420"/>
              <w:jc w:val="left"/>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规格</w:t>
            </w:r>
          </w:p>
        </w:tc>
        <w:tc>
          <w:tcPr>
            <w:tcW w:w="4677" w:type="dxa"/>
            <w:tcBorders>
              <w:top w:val="single" w:color="000000" w:sz="8" w:space="0"/>
              <w:left w:val="single" w:color="000000" w:sz="8" w:space="0"/>
              <w:bottom w:val="single" w:color="000000" w:sz="8" w:space="0"/>
              <w:right w:val="single" w:color="000000" w:sz="8" w:space="0"/>
            </w:tcBorders>
            <w:vAlign w:val="center"/>
          </w:tcPr>
          <w:p w14:paraId="2B951098">
            <w:pPr>
              <w:spacing w:line="240" w:lineRule="auto"/>
              <w:ind w:firstLine="42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材料描述</w:t>
            </w:r>
          </w:p>
        </w:tc>
      </w:tr>
      <w:tr w14:paraId="43B3EB23">
        <w:tblPrEx>
          <w:tblCellMar>
            <w:top w:w="0" w:type="dxa"/>
            <w:left w:w="0" w:type="dxa"/>
            <w:bottom w:w="0" w:type="dxa"/>
            <w:right w:w="0" w:type="dxa"/>
          </w:tblCellMar>
        </w:tblPrEx>
        <w:trPr>
          <w:trHeight w:val="283"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74A0AB0D">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1</w:t>
            </w:r>
          </w:p>
        </w:tc>
        <w:tc>
          <w:tcPr>
            <w:tcW w:w="2149" w:type="dxa"/>
            <w:tcBorders>
              <w:top w:val="single" w:color="000000" w:sz="8" w:space="0"/>
              <w:left w:val="single" w:color="000000" w:sz="8" w:space="0"/>
              <w:bottom w:val="single" w:color="000000" w:sz="8" w:space="0"/>
              <w:right w:val="single" w:color="000000" w:sz="8" w:space="0"/>
            </w:tcBorders>
            <w:vAlign w:val="center"/>
          </w:tcPr>
          <w:p w14:paraId="52CF0796">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一体化凝结水管束</w:t>
            </w:r>
          </w:p>
        </w:tc>
        <w:tc>
          <w:tcPr>
            <w:tcW w:w="1134" w:type="dxa"/>
            <w:tcBorders>
              <w:top w:val="single" w:color="000000" w:sz="8" w:space="0"/>
              <w:left w:val="single" w:color="000000" w:sz="8" w:space="0"/>
              <w:bottom w:val="single" w:color="000000" w:sz="8" w:space="0"/>
              <w:right w:val="single" w:color="000000" w:sz="8" w:space="0"/>
            </w:tcBorders>
            <w:vAlign w:val="center"/>
          </w:tcPr>
          <w:p w14:paraId="6B62D4B0">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2"/3"</w:t>
            </w:r>
          </w:p>
        </w:tc>
        <w:tc>
          <w:tcPr>
            <w:tcW w:w="4677" w:type="dxa"/>
            <w:tcBorders>
              <w:top w:val="single" w:color="000000" w:sz="8" w:space="0"/>
              <w:left w:val="single" w:color="000000" w:sz="8" w:space="0"/>
              <w:bottom w:val="single" w:color="000000" w:sz="8" w:space="0"/>
              <w:right w:val="single" w:color="000000" w:sz="8" w:space="0"/>
            </w:tcBorders>
            <w:vAlign w:val="center"/>
          </w:tcPr>
          <w:p w14:paraId="498663EA">
            <w:pPr>
              <w:spacing w:line="240" w:lineRule="auto"/>
              <w:ind w:firstLine="42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A105（包括集成疏水阀组）需保温</w:t>
            </w:r>
          </w:p>
        </w:tc>
      </w:tr>
      <w:tr w14:paraId="50C5CF4C">
        <w:tblPrEx>
          <w:tblCellMar>
            <w:top w:w="0" w:type="dxa"/>
            <w:left w:w="0" w:type="dxa"/>
            <w:bottom w:w="0" w:type="dxa"/>
            <w:right w:w="0" w:type="dxa"/>
          </w:tblCellMar>
        </w:tblPrEx>
        <w:trPr>
          <w:trHeight w:val="283"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68508377">
            <w:pPr>
              <w:spacing w:line="240" w:lineRule="auto"/>
              <w:ind w:firstLine="420"/>
              <w:jc w:val="center"/>
              <w:rPr>
                <w:rFonts w:hint="eastAsia" w:asciiTheme="minorEastAsia" w:hAnsiTheme="minorEastAsia" w:eastAsiaTheme="minorEastAsia" w:cstheme="minorEastAsia"/>
                <w:kern w:val="0"/>
                <w:sz w:val="21"/>
                <w:szCs w:val="22"/>
                <w:lang w:eastAsia="en-US"/>
              </w:rPr>
            </w:pPr>
          </w:p>
        </w:tc>
        <w:tc>
          <w:tcPr>
            <w:tcW w:w="2149" w:type="dxa"/>
            <w:tcBorders>
              <w:top w:val="single" w:color="000000" w:sz="8" w:space="0"/>
              <w:left w:val="single" w:color="000000" w:sz="8" w:space="0"/>
              <w:bottom w:val="single" w:color="000000" w:sz="8" w:space="0"/>
              <w:right w:val="single" w:color="000000" w:sz="8" w:space="0"/>
            </w:tcBorders>
            <w:vAlign w:val="center"/>
          </w:tcPr>
          <w:p w14:paraId="73D05FB1">
            <w:pPr>
              <w:spacing w:line="240" w:lineRule="auto"/>
              <w:ind w:firstLine="840" w:firstLineChars="400"/>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保温</w:t>
            </w:r>
          </w:p>
        </w:tc>
        <w:tc>
          <w:tcPr>
            <w:tcW w:w="1134" w:type="dxa"/>
            <w:tcBorders>
              <w:top w:val="single" w:color="000000" w:sz="8" w:space="0"/>
              <w:left w:val="single" w:color="000000" w:sz="8" w:space="0"/>
              <w:bottom w:val="single" w:color="000000" w:sz="8" w:space="0"/>
              <w:right w:val="single" w:color="000000" w:sz="8" w:space="0"/>
            </w:tcBorders>
            <w:vAlign w:val="center"/>
          </w:tcPr>
          <w:p w14:paraId="1BF405FC">
            <w:pPr>
              <w:spacing w:line="240" w:lineRule="auto"/>
              <w:ind w:firstLine="420"/>
              <w:jc w:val="center"/>
              <w:rPr>
                <w:rFonts w:hint="eastAsia" w:asciiTheme="minorEastAsia" w:hAnsiTheme="minorEastAsia" w:eastAsiaTheme="minorEastAsia" w:cstheme="minorEastAsia"/>
                <w:kern w:val="0"/>
                <w:sz w:val="21"/>
                <w:szCs w:val="22"/>
                <w:lang w:eastAsia="en-US"/>
              </w:rPr>
            </w:pPr>
          </w:p>
        </w:tc>
        <w:tc>
          <w:tcPr>
            <w:tcW w:w="4677" w:type="dxa"/>
            <w:tcBorders>
              <w:top w:val="single" w:color="000000" w:sz="8" w:space="0"/>
              <w:left w:val="single" w:color="000000" w:sz="8" w:space="0"/>
              <w:bottom w:val="single" w:color="000000" w:sz="8" w:space="0"/>
              <w:right w:val="single" w:color="000000" w:sz="8" w:space="0"/>
            </w:tcBorders>
            <w:vAlign w:val="center"/>
          </w:tcPr>
          <w:p w14:paraId="7B96519C">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保温材料:玻璃纤维</w:t>
            </w:r>
          </w:p>
        </w:tc>
      </w:tr>
      <w:tr w14:paraId="22C79336">
        <w:tblPrEx>
          <w:tblCellMar>
            <w:top w:w="0" w:type="dxa"/>
            <w:left w:w="0" w:type="dxa"/>
            <w:bottom w:w="0" w:type="dxa"/>
            <w:right w:w="0" w:type="dxa"/>
          </w:tblCellMar>
        </w:tblPrEx>
        <w:trPr>
          <w:trHeight w:val="283"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4FAE79BD">
            <w:pPr>
              <w:spacing w:line="240" w:lineRule="auto"/>
              <w:ind w:firstLine="420"/>
              <w:jc w:val="center"/>
              <w:rPr>
                <w:rFonts w:hint="eastAsia" w:asciiTheme="minorEastAsia" w:hAnsiTheme="minorEastAsia" w:eastAsiaTheme="minorEastAsia" w:cstheme="minorEastAsia"/>
                <w:kern w:val="0"/>
                <w:sz w:val="21"/>
                <w:szCs w:val="22"/>
                <w:highlight w:val="none"/>
                <w:lang w:eastAsia="en-US"/>
              </w:rPr>
            </w:pPr>
          </w:p>
        </w:tc>
        <w:tc>
          <w:tcPr>
            <w:tcW w:w="2149" w:type="dxa"/>
            <w:tcBorders>
              <w:top w:val="single" w:color="000000" w:sz="8" w:space="0"/>
              <w:left w:val="single" w:color="000000" w:sz="8" w:space="0"/>
              <w:bottom w:val="single" w:color="000000" w:sz="8" w:space="0"/>
              <w:right w:val="single" w:color="000000" w:sz="8" w:space="0"/>
            </w:tcBorders>
            <w:vAlign w:val="center"/>
          </w:tcPr>
          <w:p w14:paraId="73812D69">
            <w:pPr>
              <w:spacing w:line="240" w:lineRule="auto"/>
              <w:ind w:firstLine="840" w:firstLineChars="400"/>
              <w:rPr>
                <w:rFonts w:hint="eastAsia" w:asciiTheme="minorEastAsia" w:hAnsiTheme="minorEastAsia" w:eastAsiaTheme="minorEastAsia" w:cstheme="minorEastAsia"/>
                <w:kern w:val="0"/>
                <w:sz w:val="21"/>
                <w:szCs w:val="22"/>
                <w:highlight w:val="none"/>
                <w:lang w:eastAsia="en-US"/>
              </w:rPr>
            </w:pPr>
            <w:r>
              <w:rPr>
                <w:rFonts w:hint="eastAsia" w:asciiTheme="minorEastAsia" w:hAnsiTheme="minorEastAsia" w:eastAsiaTheme="minorEastAsia" w:cstheme="minorEastAsia"/>
                <w:kern w:val="0"/>
                <w:sz w:val="21"/>
                <w:szCs w:val="22"/>
                <w:highlight w:val="none"/>
                <w:lang w:eastAsia="en-US"/>
              </w:rPr>
              <w:t>保温壳</w:t>
            </w:r>
          </w:p>
        </w:tc>
        <w:tc>
          <w:tcPr>
            <w:tcW w:w="1134" w:type="dxa"/>
            <w:tcBorders>
              <w:top w:val="single" w:color="000000" w:sz="8" w:space="0"/>
              <w:left w:val="single" w:color="000000" w:sz="8" w:space="0"/>
              <w:bottom w:val="single" w:color="000000" w:sz="8" w:space="0"/>
              <w:right w:val="single" w:color="000000" w:sz="8" w:space="0"/>
            </w:tcBorders>
            <w:vAlign w:val="center"/>
          </w:tcPr>
          <w:p w14:paraId="3DB8089C">
            <w:pPr>
              <w:spacing w:line="240" w:lineRule="auto"/>
              <w:ind w:firstLine="420"/>
              <w:jc w:val="center"/>
              <w:rPr>
                <w:rFonts w:hint="eastAsia" w:asciiTheme="minorEastAsia" w:hAnsiTheme="minorEastAsia" w:eastAsiaTheme="minorEastAsia" w:cstheme="minorEastAsia"/>
                <w:kern w:val="0"/>
                <w:sz w:val="21"/>
                <w:szCs w:val="22"/>
                <w:highlight w:val="none"/>
                <w:lang w:eastAsia="en-US"/>
              </w:rPr>
            </w:pPr>
          </w:p>
        </w:tc>
        <w:tc>
          <w:tcPr>
            <w:tcW w:w="4677" w:type="dxa"/>
            <w:tcBorders>
              <w:top w:val="single" w:color="000000" w:sz="8" w:space="0"/>
              <w:left w:val="single" w:color="000000" w:sz="8" w:space="0"/>
              <w:bottom w:val="single" w:color="000000" w:sz="8" w:space="0"/>
              <w:right w:val="single" w:color="000000" w:sz="8" w:space="0"/>
            </w:tcBorders>
            <w:vAlign w:val="center"/>
          </w:tcPr>
          <w:p w14:paraId="582F1F10">
            <w:pPr>
              <w:spacing w:line="240" w:lineRule="auto"/>
              <w:ind w:firstLine="0" w:firstLineChars="0"/>
              <w:jc w:val="center"/>
              <w:rPr>
                <w:rFonts w:hint="eastAsia" w:asciiTheme="minorEastAsia" w:hAnsiTheme="minorEastAsia" w:eastAsiaTheme="minorEastAsia" w:cstheme="minorEastAsia"/>
                <w:kern w:val="0"/>
                <w:sz w:val="21"/>
                <w:szCs w:val="22"/>
                <w:highlight w:val="none"/>
                <w:lang w:eastAsia="en-US"/>
              </w:rPr>
            </w:pPr>
            <w:r>
              <w:rPr>
                <w:rFonts w:hint="eastAsia" w:asciiTheme="minorEastAsia" w:hAnsiTheme="minorEastAsia" w:eastAsiaTheme="minorEastAsia" w:cstheme="minorEastAsia"/>
                <w:kern w:val="0"/>
                <w:sz w:val="21"/>
                <w:szCs w:val="22"/>
                <w:highlight w:val="none"/>
                <w:lang w:eastAsia="en-US"/>
              </w:rPr>
              <w:t>铝皮</w:t>
            </w:r>
          </w:p>
        </w:tc>
      </w:tr>
      <w:tr w14:paraId="48CC4FEF">
        <w:tblPrEx>
          <w:tblCellMar>
            <w:top w:w="0" w:type="dxa"/>
            <w:left w:w="0" w:type="dxa"/>
            <w:bottom w:w="0" w:type="dxa"/>
            <w:right w:w="0" w:type="dxa"/>
          </w:tblCellMar>
        </w:tblPrEx>
        <w:trPr>
          <w:trHeight w:val="283"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5D6755C2">
            <w:pPr>
              <w:spacing w:line="240" w:lineRule="auto"/>
              <w:ind w:firstLine="0" w:firstLineChars="0"/>
              <w:jc w:val="center"/>
              <w:rPr>
                <w:rFonts w:hint="eastAsia" w:asciiTheme="minorEastAsia" w:hAnsiTheme="minorEastAsia" w:eastAsiaTheme="minorEastAsia" w:cstheme="minorEastAsia"/>
                <w:kern w:val="0"/>
                <w:sz w:val="21"/>
                <w:szCs w:val="22"/>
                <w:highlight w:val="none"/>
                <w:lang w:eastAsia="en-US"/>
              </w:rPr>
            </w:pPr>
            <w:r>
              <w:rPr>
                <w:rFonts w:hint="eastAsia" w:asciiTheme="minorEastAsia" w:hAnsiTheme="minorEastAsia" w:eastAsiaTheme="minorEastAsia" w:cstheme="minorEastAsia"/>
                <w:kern w:val="0"/>
                <w:sz w:val="21"/>
                <w:szCs w:val="22"/>
                <w:highlight w:val="none"/>
                <w:lang w:eastAsia="en-US"/>
              </w:rPr>
              <w:t>2</w:t>
            </w:r>
          </w:p>
        </w:tc>
        <w:tc>
          <w:tcPr>
            <w:tcW w:w="2149" w:type="dxa"/>
            <w:tcBorders>
              <w:top w:val="single" w:color="000000" w:sz="8" w:space="0"/>
              <w:left w:val="single" w:color="000000" w:sz="8" w:space="0"/>
              <w:bottom w:val="single" w:color="000000" w:sz="8" w:space="0"/>
              <w:right w:val="single" w:color="000000" w:sz="8" w:space="0"/>
            </w:tcBorders>
            <w:vAlign w:val="center"/>
          </w:tcPr>
          <w:p w14:paraId="6051D6D4">
            <w:pPr>
              <w:spacing w:line="240" w:lineRule="auto"/>
              <w:ind w:firstLine="0" w:firstLineChars="0"/>
              <w:jc w:val="center"/>
              <w:rPr>
                <w:rFonts w:hint="eastAsia" w:asciiTheme="minorEastAsia" w:hAnsiTheme="minorEastAsia" w:eastAsiaTheme="minorEastAsia" w:cstheme="minorEastAsia"/>
                <w:kern w:val="0"/>
                <w:sz w:val="21"/>
                <w:szCs w:val="22"/>
                <w:highlight w:val="none"/>
                <w:lang w:eastAsia="en-US"/>
              </w:rPr>
            </w:pPr>
            <w:r>
              <w:rPr>
                <w:rFonts w:hint="eastAsia" w:asciiTheme="minorEastAsia" w:hAnsiTheme="minorEastAsia" w:eastAsiaTheme="minorEastAsia" w:cstheme="minorEastAsia"/>
                <w:kern w:val="0"/>
                <w:sz w:val="21"/>
                <w:szCs w:val="22"/>
                <w:highlight w:val="none"/>
                <w:lang w:eastAsia="en-US"/>
              </w:rPr>
              <w:t>一体化阀站/疏水阀</w:t>
            </w:r>
          </w:p>
        </w:tc>
        <w:tc>
          <w:tcPr>
            <w:tcW w:w="1134" w:type="dxa"/>
            <w:tcBorders>
              <w:top w:val="single" w:color="000000" w:sz="8" w:space="0"/>
              <w:left w:val="single" w:color="000000" w:sz="8" w:space="0"/>
              <w:bottom w:val="single" w:color="000000" w:sz="8" w:space="0"/>
              <w:right w:val="single" w:color="000000" w:sz="8" w:space="0"/>
            </w:tcBorders>
            <w:vAlign w:val="center"/>
          </w:tcPr>
          <w:p w14:paraId="3EAB7DAC">
            <w:pPr>
              <w:spacing w:line="240" w:lineRule="auto"/>
              <w:ind w:firstLine="0" w:firstLineChars="0"/>
              <w:jc w:val="center"/>
              <w:rPr>
                <w:rFonts w:hint="eastAsia" w:asciiTheme="minorEastAsia" w:hAnsiTheme="minorEastAsia" w:eastAsiaTheme="minorEastAsia" w:cstheme="minorEastAsia"/>
                <w:kern w:val="0"/>
                <w:sz w:val="21"/>
                <w:szCs w:val="22"/>
                <w:highlight w:val="none"/>
                <w:lang w:eastAsia="en-US"/>
              </w:rPr>
            </w:pPr>
            <w:r>
              <w:rPr>
                <w:rFonts w:hint="eastAsia" w:asciiTheme="minorEastAsia" w:hAnsiTheme="minorEastAsia" w:eastAsiaTheme="minorEastAsia" w:cstheme="minorEastAsia"/>
                <w:kern w:val="0"/>
                <w:sz w:val="21"/>
                <w:szCs w:val="22"/>
                <w:highlight w:val="none"/>
                <w:lang w:eastAsia="en-US"/>
              </w:rPr>
              <w:t>1/2"/3/4"</w:t>
            </w:r>
          </w:p>
        </w:tc>
        <w:tc>
          <w:tcPr>
            <w:tcW w:w="4677" w:type="dxa"/>
            <w:tcBorders>
              <w:top w:val="single" w:color="000000" w:sz="8" w:space="0"/>
              <w:left w:val="single" w:color="000000" w:sz="8" w:space="0"/>
              <w:bottom w:val="single" w:color="000000" w:sz="8" w:space="0"/>
              <w:right w:val="single" w:color="000000" w:sz="8" w:space="0"/>
            </w:tcBorders>
            <w:vAlign w:val="center"/>
          </w:tcPr>
          <w:p w14:paraId="54011696">
            <w:pPr>
              <w:spacing w:line="240" w:lineRule="auto"/>
              <w:ind w:firstLine="0" w:firstLineChars="0"/>
              <w:jc w:val="center"/>
              <w:rPr>
                <w:rFonts w:hint="eastAsia" w:asciiTheme="minorEastAsia" w:hAnsiTheme="minorEastAsia" w:eastAsiaTheme="minorEastAsia" w:cstheme="minorEastAsia"/>
                <w:kern w:val="0"/>
                <w:sz w:val="21"/>
                <w:szCs w:val="22"/>
                <w:highlight w:val="none"/>
                <w:lang w:eastAsia="en-US"/>
              </w:rPr>
            </w:pPr>
            <w:r>
              <w:rPr>
                <w:rFonts w:asciiTheme="minorEastAsia" w:hAnsiTheme="minorEastAsia" w:eastAsiaTheme="minorEastAsia" w:cstheme="minorEastAsia"/>
                <w:kern w:val="0"/>
                <w:sz w:val="21"/>
                <w:szCs w:val="22"/>
                <w:highlight w:val="none"/>
                <w:lang w:eastAsia="en-US"/>
              </w:rPr>
              <w:t>A105/</w:t>
            </w:r>
            <w:r>
              <w:rPr>
                <w:rFonts w:hint="eastAsia" w:asciiTheme="minorEastAsia" w:hAnsiTheme="minorEastAsia" w:eastAsiaTheme="minorEastAsia" w:cstheme="minorEastAsia"/>
                <w:kern w:val="0"/>
                <w:sz w:val="21"/>
                <w:szCs w:val="22"/>
                <w:highlight w:val="none"/>
                <w:lang w:eastAsia="en-US"/>
              </w:rPr>
              <w:t>304SS</w:t>
            </w:r>
          </w:p>
        </w:tc>
      </w:tr>
      <w:tr w14:paraId="4CF83CB1">
        <w:tblPrEx>
          <w:tblCellMar>
            <w:top w:w="0" w:type="dxa"/>
            <w:left w:w="0" w:type="dxa"/>
            <w:bottom w:w="0" w:type="dxa"/>
            <w:right w:w="0" w:type="dxa"/>
          </w:tblCellMar>
        </w:tblPrEx>
        <w:trPr>
          <w:trHeight w:val="283"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61235CB0">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3</w:t>
            </w:r>
          </w:p>
        </w:tc>
        <w:tc>
          <w:tcPr>
            <w:tcW w:w="2149" w:type="dxa"/>
            <w:tcBorders>
              <w:top w:val="single" w:color="000000" w:sz="8" w:space="0"/>
              <w:left w:val="single" w:color="000000" w:sz="8" w:space="0"/>
              <w:bottom w:val="single" w:color="000000" w:sz="8" w:space="0"/>
              <w:right w:val="single" w:color="000000" w:sz="8" w:space="0"/>
            </w:tcBorders>
            <w:vAlign w:val="center"/>
          </w:tcPr>
          <w:p w14:paraId="24A7B61D">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防冻自动排液阀</w:t>
            </w:r>
          </w:p>
        </w:tc>
        <w:tc>
          <w:tcPr>
            <w:tcW w:w="1134" w:type="dxa"/>
            <w:tcBorders>
              <w:top w:val="single" w:color="000000" w:sz="8" w:space="0"/>
              <w:left w:val="single" w:color="000000" w:sz="8" w:space="0"/>
              <w:bottom w:val="single" w:color="000000" w:sz="8" w:space="0"/>
              <w:right w:val="single" w:color="000000" w:sz="8" w:space="0"/>
            </w:tcBorders>
            <w:vAlign w:val="center"/>
          </w:tcPr>
          <w:p w14:paraId="510238C5">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3/4"</w:t>
            </w:r>
          </w:p>
        </w:tc>
        <w:tc>
          <w:tcPr>
            <w:tcW w:w="4677" w:type="dxa"/>
            <w:tcBorders>
              <w:top w:val="single" w:color="000000" w:sz="8" w:space="0"/>
              <w:left w:val="single" w:color="000000" w:sz="8" w:space="0"/>
              <w:bottom w:val="single" w:color="000000" w:sz="8" w:space="0"/>
              <w:right w:val="single" w:color="000000" w:sz="8" w:space="0"/>
            </w:tcBorders>
            <w:vAlign w:val="center"/>
          </w:tcPr>
          <w:p w14:paraId="5D48CD48">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阀体材质碳钢，内件不锈钢或合金钢，低点安装</w:t>
            </w:r>
          </w:p>
        </w:tc>
      </w:tr>
      <w:tr w14:paraId="69A49EA7">
        <w:tblPrEx>
          <w:tblCellMar>
            <w:top w:w="0" w:type="dxa"/>
            <w:left w:w="0" w:type="dxa"/>
            <w:bottom w:w="0" w:type="dxa"/>
            <w:right w:w="0" w:type="dxa"/>
          </w:tblCellMar>
        </w:tblPrEx>
        <w:trPr>
          <w:trHeight w:val="283"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6A3D1D9A">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4</w:t>
            </w:r>
          </w:p>
        </w:tc>
        <w:tc>
          <w:tcPr>
            <w:tcW w:w="2149" w:type="dxa"/>
            <w:tcBorders>
              <w:top w:val="single" w:color="000000" w:sz="8" w:space="0"/>
              <w:left w:val="single" w:color="000000" w:sz="8" w:space="0"/>
              <w:bottom w:val="single" w:color="000000" w:sz="8" w:space="0"/>
              <w:right w:val="single" w:color="000000" w:sz="8" w:space="0"/>
            </w:tcBorders>
            <w:vAlign w:val="center"/>
          </w:tcPr>
          <w:p w14:paraId="45A58BD7">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桥架支撑/管支架</w:t>
            </w:r>
          </w:p>
        </w:tc>
        <w:tc>
          <w:tcPr>
            <w:tcW w:w="1134" w:type="dxa"/>
            <w:tcBorders>
              <w:top w:val="single" w:color="000000" w:sz="8" w:space="0"/>
              <w:left w:val="single" w:color="000000" w:sz="8" w:space="0"/>
              <w:bottom w:val="single" w:color="000000" w:sz="8" w:space="0"/>
              <w:right w:val="single" w:color="000000" w:sz="8" w:space="0"/>
            </w:tcBorders>
            <w:vAlign w:val="center"/>
          </w:tcPr>
          <w:p w14:paraId="7AF28A59">
            <w:pPr>
              <w:spacing w:line="240" w:lineRule="auto"/>
              <w:ind w:firstLine="420"/>
              <w:jc w:val="center"/>
              <w:rPr>
                <w:rFonts w:hint="eastAsia" w:asciiTheme="minorEastAsia" w:hAnsiTheme="minorEastAsia" w:eastAsiaTheme="minorEastAsia" w:cstheme="minorEastAsia"/>
                <w:kern w:val="0"/>
                <w:sz w:val="21"/>
                <w:szCs w:val="22"/>
                <w:lang w:eastAsia="en-US"/>
              </w:rPr>
            </w:pPr>
          </w:p>
        </w:tc>
        <w:tc>
          <w:tcPr>
            <w:tcW w:w="4677" w:type="dxa"/>
            <w:tcBorders>
              <w:top w:val="single" w:color="000000" w:sz="8" w:space="0"/>
              <w:left w:val="single" w:color="000000" w:sz="8" w:space="0"/>
              <w:bottom w:val="single" w:color="000000" w:sz="8" w:space="0"/>
              <w:right w:val="single" w:color="000000" w:sz="8" w:space="0"/>
            </w:tcBorders>
            <w:vAlign w:val="center"/>
          </w:tcPr>
          <w:p w14:paraId="45B270F7">
            <w:pPr>
              <w:spacing w:line="240" w:lineRule="auto"/>
              <w:ind w:firstLine="42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热镀锌碳钢</w:t>
            </w:r>
          </w:p>
        </w:tc>
      </w:tr>
      <w:tr w14:paraId="24D638B0">
        <w:tblPrEx>
          <w:tblCellMar>
            <w:top w:w="0" w:type="dxa"/>
            <w:left w:w="0" w:type="dxa"/>
            <w:bottom w:w="0" w:type="dxa"/>
            <w:right w:w="0" w:type="dxa"/>
          </w:tblCellMar>
        </w:tblPrEx>
        <w:trPr>
          <w:trHeight w:val="740"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6B674E39">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5</w:t>
            </w:r>
          </w:p>
        </w:tc>
        <w:tc>
          <w:tcPr>
            <w:tcW w:w="2149" w:type="dxa"/>
            <w:tcBorders>
              <w:top w:val="single" w:color="000000" w:sz="8" w:space="0"/>
              <w:left w:val="single" w:color="000000" w:sz="8" w:space="0"/>
              <w:bottom w:val="single" w:color="000000" w:sz="8" w:space="0"/>
              <w:right w:val="single" w:color="000000" w:sz="8" w:space="0"/>
            </w:tcBorders>
            <w:vAlign w:val="center"/>
          </w:tcPr>
          <w:p w14:paraId="7530CD93">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预制伴热绝缘管</w:t>
            </w:r>
          </w:p>
        </w:tc>
        <w:tc>
          <w:tcPr>
            <w:tcW w:w="1134" w:type="dxa"/>
            <w:tcBorders>
              <w:top w:val="single" w:color="000000" w:sz="8" w:space="0"/>
              <w:left w:val="single" w:color="000000" w:sz="8" w:space="0"/>
              <w:bottom w:val="single" w:color="000000" w:sz="8" w:space="0"/>
              <w:right w:val="single" w:color="000000" w:sz="8" w:space="0"/>
            </w:tcBorders>
            <w:vAlign w:val="center"/>
          </w:tcPr>
          <w:p w14:paraId="6C4B7DC1">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1/2"/3/4"</w:t>
            </w:r>
          </w:p>
        </w:tc>
        <w:tc>
          <w:tcPr>
            <w:tcW w:w="4677" w:type="dxa"/>
            <w:tcBorders>
              <w:top w:val="single" w:color="000000" w:sz="8" w:space="0"/>
              <w:left w:val="single" w:color="000000" w:sz="8" w:space="0"/>
              <w:bottom w:val="single" w:color="000000" w:sz="8" w:space="0"/>
              <w:right w:val="single" w:color="000000" w:sz="8" w:space="0"/>
            </w:tcBorders>
            <w:vAlign w:val="center"/>
          </w:tcPr>
          <w:p w14:paraId="4EFCCCEA">
            <w:pPr>
              <w:spacing w:line="240" w:lineRule="auto"/>
              <w:ind w:firstLine="420"/>
              <w:jc w:val="center"/>
              <w:rPr>
                <w:rFonts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TubeASTMA269-TP304</w:t>
            </w:r>
          </w:p>
          <w:p w14:paraId="48E5994A">
            <w:pPr>
              <w:spacing w:line="240" w:lineRule="auto"/>
              <w:ind w:firstLine="420" w:firstLineChars="20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highlight w:val="yellow"/>
                <w:lang w:eastAsia="en-US"/>
              </w:rPr>
              <w:t>1/2"×0.035″</w:t>
            </w:r>
            <w:r>
              <w:rPr>
                <w:rFonts w:hint="eastAsia" w:asciiTheme="minorEastAsia" w:hAnsiTheme="minorEastAsia" w:eastAsiaTheme="minorEastAsia" w:cstheme="minorEastAsia"/>
                <w:kern w:val="0"/>
                <w:sz w:val="21"/>
                <w:szCs w:val="22"/>
                <w:highlight w:val="yellow"/>
                <w:lang w:eastAsia="zh-CN"/>
              </w:rPr>
              <w:t>（</w:t>
            </w:r>
            <w:r>
              <w:rPr>
                <w:rFonts w:hint="eastAsia" w:asciiTheme="minorEastAsia" w:hAnsiTheme="minorEastAsia" w:eastAsiaTheme="minorEastAsia" w:cstheme="minorEastAsia"/>
                <w:kern w:val="0"/>
                <w:sz w:val="21"/>
                <w:szCs w:val="22"/>
                <w:highlight w:val="yellow"/>
                <w:lang w:val="en-US" w:eastAsia="zh-CN"/>
              </w:rPr>
              <w:t>φ12.7*0.89MM</w:t>
            </w:r>
            <w:r>
              <w:rPr>
                <w:rFonts w:hint="eastAsia" w:asciiTheme="minorEastAsia" w:hAnsiTheme="minorEastAsia" w:eastAsiaTheme="minorEastAsia" w:cstheme="minorEastAsia"/>
                <w:kern w:val="0"/>
                <w:sz w:val="21"/>
                <w:szCs w:val="22"/>
                <w:highlight w:val="yellow"/>
                <w:lang w:eastAsia="zh-CN"/>
              </w:rPr>
              <w:t>）</w:t>
            </w:r>
            <w:r>
              <w:rPr>
                <w:rFonts w:hint="eastAsia" w:asciiTheme="minorEastAsia" w:hAnsiTheme="minorEastAsia" w:eastAsiaTheme="minorEastAsia" w:cstheme="minorEastAsia"/>
                <w:kern w:val="0"/>
                <w:sz w:val="21"/>
                <w:szCs w:val="22"/>
                <w:highlight w:val="yellow"/>
                <w:lang w:eastAsia="en-US"/>
              </w:rPr>
              <w:t>或3/4"×0.049″</w:t>
            </w:r>
            <w:r>
              <w:rPr>
                <w:rFonts w:hint="eastAsia" w:asciiTheme="minorEastAsia" w:hAnsiTheme="minorEastAsia" w:eastAsiaTheme="minorEastAsia" w:cstheme="minorEastAsia"/>
                <w:kern w:val="0"/>
                <w:sz w:val="21"/>
                <w:szCs w:val="22"/>
                <w:highlight w:val="yellow"/>
                <w:lang w:eastAsia="zh-CN"/>
              </w:rPr>
              <w:t>（</w:t>
            </w:r>
            <w:r>
              <w:rPr>
                <w:rFonts w:hint="eastAsia" w:asciiTheme="minorEastAsia" w:hAnsiTheme="minorEastAsia" w:eastAsiaTheme="minorEastAsia" w:cstheme="minorEastAsia"/>
                <w:kern w:val="0"/>
                <w:sz w:val="21"/>
                <w:szCs w:val="22"/>
                <w:highlight w:val="yellow"/>
                <w:lang w:val="en-US" w:eastAsia="zh-CN"/>
              </w:rPr>
              <w:t>φ19.05*1.24MM</w:t>
            </w:r>
            <w:r>
              <w:rPr>
                <w:rFonts w:hint="eastAsia" w:asciiTheme="minorEastAsia" w:hAnsiTheme="minorEastAsia" w:eastAsiaTheme="minorEastAsia" w:cstheme="minorEastAsia"/>
                <w:kern w:val="0"/>
                <w:sz w:val="21"/>
                <w:szCs w:val="22"/>
                <w:highlight w:val="yellow"/>
                <w:lang w:eastAsia="zh-CN"/>
              </w:rPr>
              <w:t>）</w:t>
            </w:r>
            <w:r>
              <w:rPr>
                <w:rFonts w:hint="eastAsia" w:asciiTheme="minorEastAsia" w:hAnsiTheme="minorEastAsia" w:eastAsiaTheme="minorEastAsia" w:cstheme="minorEastAsia"/>
                <w:kern w:val="0"/>
                <w:sz w:val="21"/>
                <w:szCs w:val="22"/>
                <w:highlight w:val="yellow"/>
                <w:lang w:eastAsia="en-US"/>
              </w:rPr>
              <w:t>（焊接连接）</w:t>
            </w:r>
          </w:p>
        </w:tc>
      </w:tr>
      <w:tr w14:paraId="6146BEAA">
        <w:tblPrEx>
          <w:tblCellMar>
            <w:top w:w="0" w:type="dxa"/>
            <w:left w:w="0" w:type="dxa"/>
            <w:bottom w:w="0" w:type="dxa"/>
            <w:right w:w="0" w:type="dxa"/>
          </w:tblCellMar>
        </w:tblPrEx>
        <w:trPr>
          <w:trHeight w:val="283"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49496C50">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6</w:t>
            </w:r>
          </w:p>
        </w:tc>
        <w:tc>
          <w:tcPr>
            <w:tcW w:w="2149" w:type="dxa"/>
            <w:tcBorders>
              <w:top w:val="single" w:color="000000" w:sz="8" w:space="0"/>
              <w:left w:val="single" w:color="000000" w:sz="8" w:space="0"/>
              <w:bottom w:val="single" w:color="000000" w:sz="8" w:space="0"/>
              <w:right w:val="single" w:color="000000" w:sz="8" w:space="0"/>
            </w:tcBorders>
            <w:vAlign w:val="center"/>
          </w:tcPr>
          <w:p w14:paraId="20CD11A1">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桥架</w:t>
            </w:r>
          </w:p>
        </w:tc>
        <w:tc>
          <w:tcPr>
            <w:tcW w:w="1134" w:type="dxa"/>
            <w:tcBorders>
              <w:top w:val="single" w:color="000000" w:sz="8" w:space="0"/>
              <w:left w:val="single" w:color="000000" w:sz="8" w:space="0"/>
              <w:bottom w:val="single" w:color="000000" w:sz="8" w:space="0"/>
              <w:right w:val="single" w:color="000000" w:sz="8" w:space="0"/>
            </w:tcBorders>
            <w:vAlign w:val="center"/>
          </w:tcPr>
          <w:p w14:paraId="762A1BC9">
            <w:pPr>
              <w:spacing w:line="240" w:lineRule="auto"/>
              <w:ind w:firstLine="420"/>
              <w:jc w:val="center"/>
              <w:rPr>
                <w:rFonts w:hint="eastAsia" w:asciiTheme="minorEastAsia" w:hAnsiTheme="minorEastAsia" w:eastAsiaTheme="minorEastAsia" w:cstheme="minorEastAsia"/>
                <w:kern w:val="0"/>
                <w:sz w:val="21"/>
                <w:szCs w:val="22"/>
                <w:lang w:eastAsia="en-US"/>
              </w:rPr>
            </w:pPr>
          </w:p>
        </w:tc>
        <w:tc>
          <w:tcPr>
            <w:tcW w:w="4677" w:type="dxa"/>
            <w:tcBorders>
              <w:top w:val="single" w:color="000000" w:sz="8" w:space="0"/>
              <w:left w:val="single" w:color="000000" w:sz="8" w:space="0"/>
              <w:bottom w:val="single" w:color="000000" w:sz="8" w:space="0"/>
              <w:right w:val="single" w:color="000000" w:sz="8" w:space="0"/>
            </w:tcBorders>
            <w:vAlign w:val="center"/>
          </w:tcPr>
          <w:p w14:paraId="4878E71A">
            <w:pPr>
              <w:spacing w:line="240" w:lineRule="auto"/>
              <w:ind w:firstLine="42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采用铝合金，不锈钢钢丝固定预制绝缘管</w:t>
            </w:r>
          </w:p>
        </w:tc>
      </w:tr>
      <w:tr w14:paraId="7260B707">
        <w:tblPrEx>
          <w:tblCellMar>
            <w:top w:w="0" w:type="dxa"/>
            <w:left w:w="0" w:type="dxa"/>
            <w:bottom w:w="0" w:type="dxa"/>
            <w:right w:w="0" w:type="dxa"/>
          </w:tblCellMar>
        </w:tblPrEx>
        <w:trPr>
          <w:trHeight w:val="283"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720D6103">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7</w:t>
            </w:r>
          </w:p>
        </w:tc>
        <w:tc>
          <w:tcPr>
            <w:tcW w:w="2149" w:type="dxa"/>
            <w:tcBorders>
              <w:top w:val="single" w:color="000000" w:sz="8" w:space="0"/>
              <w:left w:val="single" w:color="000000" w:sz="8" w:space="0"/>
              <w:bottom w:val="single" w:color="000000" w:sz="8" w:space="0"/>
              <w:right w:val="single" w:color="000000" w:sz="8" w:space="0"/>
            </w:tcBorders>
            <w:vAlign w:val="center"/>
          </w:tcPr>
          <w:p w14:paraId="064FA774">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焊接接头</w:t>
            </w:r>
          </w:p>
        </w:tc>
        <w:tc>
          <w:tcPr>
            <w:tcW w:w="1134" w:type="dxa"/>
            <w:tcBorders>
              <w:top w:val="single" w:color="000000" w:sz="8" w:space="0"/>
              <w:left w:val="single" w:color="000000" w:sz="8" w:space="0"/>
              <w:bottom w:val="single" w:color="000000" w:sz="8" w:space="0"/>
              <w:right w:val="single" w:color="000000" w:sz="8" w:space="0"/>
            </w:tcBorders>
            <w:vAlign w:val="center"/>
          </w:tcPr>
          <w:p w14:paraId="38D7CE41">
            <w:pPr>
              <w:spacing w:line="240" w:lineRule="auto"/>
              <w:ind w:firstLine="420"/>
              <w:jc w:val="center"/>
              <w:rPr>
                <w:rFonts w:hint="eastAsia" w:asciiTheme="minorEastAsia" w:hAnsiTheme="minorEastAsia" w:eastAsiaTheme="minorEastAsia" w:cstheme="minorEastAsia"/>
                <w:kern w:val="0"/>
                <w:sz w:val="21"/>
                <w:szCs w:val="22"/>
                <w:lang w:eastAsia="en-US"/>
              </w:rPr>
            </w:pPr>
          </w:p>
        </w:tc>
        <w:tc>
          <w:tcPr>
            <w:tcW w:w="4677" w:type="dxa"/>
            <w:tcBorders>
              <w:top w:val="single" w:color="000000" w:sz="8" w:space="0"/>
              <w:left w:val="single" w:color="000000" w:sz="8" w:space="0"/>
              <w:bottom w:val="single" w:color="000000" w:sz="8" w:space="0"/>
              <w:right w:val="single" w:color="000000" w:sz="8" w:space="0"/>
            </w:tcBorders>
            <w:vAlign w:val="center"/>
          </w:tcPr>
          <w:p w14:paraId="4A106788">
            <w:pPr>
              <w:spacing w:line="240" w:lineRule="auto"/>
              <w:ind w:firstLine="420"/>
              <w:jc w:val="center"/>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不锈钢</w:t>
            </w:r>
          </w:p>
        </w:tc>
      </w:tr>
      <w:tr w14:paraId="18D14CDB">
        <w:tblPrEx>
          <w:tblCellMar>
            <w:top w:w="0" w:type="dxa"/>
            <w:left w:w="0" w:type="dxa"/>
            <w:bottom w:w="0" w:type="dxa"/>
            <w:right w:w="0" w:type="dxa"/>
          </w:tblCellMar>
        </w:tblPrEx>
        <w:trPr>
          <w:trHeight w:val="283" w:hRule="exact"/>
        </w:trPr>
        <w:tc>
          <w:tcPr>
            <w:tcW w:w="706" w:type="dxa"/>
            <w:tcBorders>
              <w:top w:val="single" w:color="000000" w:sz="8" w:space="0"/>
              <w:left w:val="single" w:color="000000" w:sz="8" w:space="0"/>
              <w:bottom w:val="single" w:color="000000" w:sz="8" w:space="0"/>
              <w:right w:val="single" w:color="000000" w:sz="8" w:space="0"/>
            </w:tcBorders>
            <w:vAlign w:val="center"/>
          </w:tcPr>
          <w:p w14:paraId="035A7398">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p>
        </w:tc>
        <w:tc>
          <w:tcPr>
            <w:tcW w:w="2149" w:type="dxa"/>
            <w:tcBorders>
              <w:top w:val="single" w:color="000000" w:sz="8" w:space="0"/>
              <w:left w:val="single" w:color="000000" w:sz="8" w:space="0"/>
              <w:bottom w:val="single" w:color="000000" w:sz="8" w:space="0"/>
              <w:right w:val="single" w:color="000000" w:sz="8" w:space="0"/>
            </w:tcBorders>
            <w:vAlign w:val="center"/>
          </w:tcPr>
          <w:p w14:paraId="40113EFF">
            <w:pPr>
              <w:spacing w:line="240" w:lineRule="auto"/>
              <w:ind w:firstLine="0" w:firstLineChars="0"/>
              <w:jc w:val="center"/>
              <w:rPr>
                <w:rFonts w:hint="eastAsia" w:asciiTheme="minorEastAsia" w:hAnsiTheme="minorEastAsia" w:eastAsiaTheme="minorEastAsia" w:cstheme="minorEastAsia"/>
                <w:kern w:val="0"/>
                <w:sz w:val="21"/>
                <w:szCs w:val="22"/>
                <w:lang w:eastAsia="en-US"/>
              </w:rPr>
            </w:pPr>
          </w:p>
        </w:tc>
        <w:tc>
          <w:tcPr>
            <w:tcW w:w="1134" w:type="dxa"/>
            <w:tcBorders>
              <w:top w:val="single" w:color="000000" w:sz="8" w:space="0"/>
              <w:left w:val="single" w:color="000000" w:sz="8" w:space="0"/>
              <w:bottom w:val="single" w:color="000000" w:sz="8" w:space="0"/>
              <w:right w:val="single" w:color="000000" w:sz="8" w:space="0"/>
            </w:tcBorders>
            <w:vAlign w:val="center"/>
          </w:tcPr>
          <w:p w14:paraId="70AA9FFD">
            <w:pPr>
              <w:spacing w:line="240" w:lineRule="auto"/>
              <w:ind w:firstLine="420"/>
              <w:jc w:val="center"/>
              <w:rPr>
                <w:rFonts w:hint="eastAsia" w:asciiTheme="minorEastAsia" w:hAnsiTheme="minorEastAsia" w:eastAsiaTheme="minorEastAsia" w:cstheme="minorEastAsia"/>
                <w:kern w:val="0"/>
                <w:sz w:val="21"/>
                <w:szCs w:val="22"/>
                <w:lang w:eastAsia="en-US"/>
              </w:rPr>
            </w:pPr>
          </w:p>
        </w:tc>
        <w:tc>
          <w:tcPr>
            <w:tcW w:w="4677" w:type="dxa"/>
            <w:tcBorders>
              <w:top w:val="single" w:color="000000" w:sz="8" w:space="0"/>
              <w:left w:val="single" w:color="000000" w:sz="8" w:space="0"/>
              <w:bottom w:val="single" w:color="000000" w:sz="8" w:space="0"/>
              <w:right w:val="single" w:color="000000" w:sz="8" w:space="0"/>
            </w:tcBorders>
            <w:vAlign w:val="center"/>
          </w:tcPr>
          <w:p w14:paraId="5CC8A791">
            <w:pPr>
              <w:spacing w:line="240" w:lineRule="auto"/>
              <w:ind w:firstLine="420"/>
              <w:jc w:val="center"/>
              <w:rPr>
                <w:rFonts w:hint="eastAsia" w:asciiTheme="minorEastAsia" w:hAnsiTheme="minorEastAsia" w:eastAsiaTheme="minorEastAsia" w:cstheme="minorEastAsia"/>
                <w:kern w:val="0"/>
                <w:sz w:val="21"/>
                <w:szCs w:val="22"/>
                <w:lang w:eastAsia="en-US"/>
              </w:rPr>
            </w:pPr>
          </w:p>
        </w:tc>
      </w:tr>
    </w:tbl>
    <w:p w14:paraId="2DD21691">
      <w:pPr>
        <w:ind w:firstLine="1890" w:firstLineChars="900"/>
        <w:jc w:val="left"/>
        <w:rPr>
          <w:rFonts w:hint="eastAsia" w:asciiTheme="minorEastAsia" w:hAnsiTheme="minorEastAsia" w:eastAsiaTheme="minorEastAsia" w:cstheme="minorEastAsia"/>
          <w:kern w:val="0"/>
          <w:sz w:val="21"/>
          <w:szCs w:val="22"/>
        </w:rPr>
      </w:pPr>
    </w:p>
    <w:p w14:paraId="7275800D">
      <w:pPr>
        <w:ind w:firstLine="1890" w:firstLineChars="900"/>
        <w:jc w:val="left"/>
        <w:rPr>
          <w:rFonts w:hint="eastAsia" w:asciiTheme="minorEastAsia" w:hAnsiTheme="minorEastAsia" w:eastAsiaTheme="minorEastAsia" w:cstheme="minorEastAsia"/>
          <w:kern w:val="0"/>
          <w:sz w:val="21"/>
          <w:szCs w:val="22"/>
        </w:rPr>
      </w:pPr>
    </w:p>
    <w:p w14:paraId="20BE5D46">
      <w:pPr>
        <w:ind w:firstLine="1890" w:firstLineChars="900"/>
        <w:jc w:val="left"/>
        <w:rPr>
          <w:rFonts w:hint="eastAsia" w:asciiTheme="minorEastAsia" w:hAnsiTheme="minorEastAsia" w:eastAsiaTheme="minorEastAsia" w:cstheme="minorEastAsia"/>
          <w:kern w:val="0"/>
          <w:sz w:val="21"/>
          <w:szCs w:val="22"/>
        </w:rPr>
      </w:pPr>
    </w:p>
    <w:p w14:paraId="420D054B">
      <w:pPr>
        <w:ind w:firstLine="1890" w:firstLineChars="900"/>
        <w:jc w:val="left"/>
        <w:rPr>
          <w:rFonts w:hint="eastAsia" w:asciiTheme="minorEastAsia" w:hAnsiTheme="minorEastAsia" w:eastAsiaTheme="minorEastAsia" w:cstheme="minorEastAsia"/>
          <w:kern w:val="0"/>
          <w:sz w:val="21"/>
          <w:szCs w:val="22"/>
        </w:rPr>
      </w:pPr>
    </w:p>
    <w:p w14:paraId="0890F74D">
      <w:pPr>
        <w:ind w:firstLine="1890" w:firstLineChars="900"/>
        <w:jc w:val="left"/>
        <w:rPr>
          <w:rFonts w:hint="eastAsia" w:asciiTheme="minorEastAsia" w:hAnsiTheme="minorEastAsia" w:eastAsiaTheme="minorEastAsia" w:cstheme="minorEastAsia"/>
          <w:kern w:val="0"/>
          <w:sz w:val="21"/>
          <w:szCs w:val="22"/>
        </w:rPr>
      </w:pPr>
    </w:p>
    <w:p w14:paraId="3C6BEB69">
      <w:pPr>
        <w:ind w:firstLine="1890" w:firstLineChars="900"/>
        <w:jc w:val="left"/>
        <w:rPr>
          <w:rFonts w:hint="eastAsia" w:asciiTheme="minorEastAsia" w:hAnsiTheme="minorEastAsia" w:eastAsiaTheme="minorEastAsia" w:cstheme="minorEastAsia"/>
          <w:kern w:val="0"/>
          <w:sz w:val="21"/>
          <w:szCs w:val="22"/>
        </w:rPr>
      </w:pPr>
      <w:r>
        <w:rPr>
          <w:rFonts w:hint="eastAsia" w:asciiTheme="minorEastAsia" w:hAnsiTheme="minorEastAsia" w:eastAsiaTheme="minorEastAsia" w:cstheme="minorEastAsia"/>
          <w:kern w:val="0"/>
          <w:sz w:val="21"/>
          <w:szCs w:val="22"/>
        </w:rPr>
        <w:t>图2.蒸汽凝液站的典型图及供货范围（此图为样图)</w:t>
      </w:r>
    </w:p>
    <w:p w14:paraId="1332FBF4">
      <w:pPr>
        <w:ind w:firstLine="240" w:firstLineChars="100"/>
        <w:jc w:val="center"/>
        <w:rPr>
          <w:rFonts w:hint="eastAsia" w:cs="Arial" w:asciiTheme="minorEastAsia" w:hAnsiTheme="minorEastAsia" w:eastAsiaTheme="minorEastAsia"/>
          <w:color w:val="000000"/>
        </w:rPr>
      </w:pPr>
    </w:p>
    <w:p w14:paraId="25F88D31">
      <w:pPr>
        <w:ind w:firstLine="240" w:firstLineChars="100"/>
        <w:jc w:val="center"/>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drawing>
          <wp:inline distT="0" distB="0" distL="0" distR="0">
            <wp:extent cx="3571875" cy="5505450"/>
            <wp:effectExtent l="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571875" cy="5505450"/>
                    </a:xfrm>
                    <a:prstGeom prst="rect">
                      <a:avLst/>
                    </a:prstGeom>
                    <a:noFill/>
                    <a:ln>
                      <a:noFill/>
                    </a:ln>
                  </pic:spPr>
                </pic:pic>
              </a:graphicData>
            </a:graphic>
          </wp:inline>
        </w:drawing>
      </w:r>
    </w:p>
    <w:p w14:paraId="4B4D6A91">
      <w:pPr>
        <w:ind w:firstLine="2310" w:firstLineChars="1100"/>
        <w:rPr>
          <w:rFonts w:hint="eastAsia" w:asciiTheme="minorEastAsia" w:hAnsiTheme="minorEastAsia" w:cstheme="minorEastAsia"/>
          <w:sz w:val="21"/>
        </w:rPr>
      </w:pPr>
    </w:p>
    <w:p w14:paraId="73FE0760">
      <w:pPr>
        <w:ind w:firstLine="2310" w:firstLineChars="1100"/>
        <w:rPr>
          <w:rFonts w:hint="eastAsia" w:asciiTheme="minorEastAsia" w:hAnsiTheme="minorEastAsia" w:cstheme="minorEastAsia"/>
          <w:sz w:val="21"/>
        </w:rPr>
      </w:pPr>
    </w:p>
    <w:p w14:paraId="736DF1BF">
      <w:pPr>
        <w:ind w:firstLine="2310" w:firstLineChars="1100"/>
        <w:rPr>
          <w:rFonts w:hint="eastAsia" w:asciiTheme="minorEastAsia" w:hAnsiTheme="minorEastAsia" w:cstheme="minorEastAsia"/>
          <w:sz w:val="21"/>
        </w:rPr>
      </w:pPr>
    </w:p>
    <w:p w14:paraId="5BE02099">
      <w:pPr>
        <w:ind w:firstLine="2310" w:firstLineChars="1100"/>
        <w:rPr>
          <w:rFonts w:hint="eastAsia" w:asciiTheme="minorEastAsia" w:hAnsiTheme="minorEastAsia" w:cstheme="minorEastAsia"/>
          <w:sz w:val="21"/>
        </w:rPr>
      </w:pPr>
    </w:p>
    <w:p w14:paraId="404F834B">
      <w:pPr>
        <w:ind w:firstLine="2310" w:firstLineChars="1100"/>
        <w:rPr>
          <w:rFonts w:hint="eastAsia" w:asciiTheme="minorEastAsia" w:hAnsiTheme="minorEastAsia" w:cstheme="minorEastAsia"/>
          <w:sz w:val="21"/>
        </w:rPr>
      </w:pPr>
    </w:p>
    <w:p w14:paraId="456CBBCC">
      <w:pPr>
        <w:ind w:firstLine="2310" w:firstLineChars="1100"/>
        <w:rPr>
          <w:rFonts w:hint="eastAsia" w:asciiTheme="minorEastAsia" w:hAnsiTheme="minorEastAsia" w:cstheme="minorEastAsia"/>
          <w:sz w:val="21"/>
        </w:rPr>
      </w:pPr>
    </w:p>
    <w:p w14:paraId="776D5BFF">
      <w:pPr>
        <w:ind w:firstLine="2310" w:firstLineChars="1100"/>
        <w:rPr>
          <w:rFonts w:hint="eastAsia" w:asciiTheme="minorEastAsia" w:hAnsiTheme="minorEastAsia" w:cstheme="minorEastAsia"/>
          <w:sz w:val="21"/>
        </w:rPr>
      </w:pPr>
    </w:p>
    <w:p w14:paraId="396F2C24">
      <w:pPr>
        <w:ind w:firstLine="2310" w:firstLineChars="1100"/>
        <w:rPr>
          <w:rFonts w:hint="eastAsia" w:asciiTheme="minorEastAsia" w:hAnsiTheme="minorEastAsia" w:cstheme="minorEastAsia"/>
          <w:sz w:val="21"/>
        </w:rPr>
      </w:pPr>
    </w:p>
    <w:p w14:paraId="78FD2722">
      <w:pPr>
        <w:ind w:firstLine="2310" w:firstLineChars="1100"/>
        <w:rPr>
          <w:rFonts w:hint="eastAsia" w:asciiTheme="minorEastAsia" w:hAnsiTheme="minorEastAsia" w:cstheme="minorEastAsia"/>
          <w:sz w:val="21"/>
        </w:rPr>
      </w:pPr>
      <w:r>
        <w:rPr>
          <w:rFonts w:hint="eastAsia" w:asciiTheme="minorEastAsia" w:hAnsiTheme="minorEastAsia" w:cstheme="minorEastAsia"/>
          <w:sz w:val="21"/>
        </w:rPr>
        <w:t>图3.蒸汽伴热站保温形式图及供货范围（此图为样图）</w:t>
      </w:r>
    </w:p>
    <w:p w14:paraId="22D33D30">
      <w:pPr>
        <w:ind w:firstLine="240" w:firstLineChars="100"/>
        <w:jc w:val="center"/>
        <w:rPr>
          <w:rFonts w:hint="eastAsia" w:cs="Arial" w:asciiTheme="minorEastAsia" w:hAnsiTheme="minorEastAsia" w:eastAsiaTheme="minorEastAsia"/>
          <w:color w:val="000000"/>
        </w:rPr>
      </w:pPr>
      <w:r>
        <w:drawing>
          <wp:inline distT="0" distB="0" distL="114300" distR="114300">
            <wp:extent cx="3362325" cy="3458210"/>
            <wp:effectExtent l="0" t="0" r="0" b="8890"/>
            <wp:docPr id="1725165186" name="图片 1725165186" descr="60b11807e0e867b12d38ff2d51214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165186" name="图片 1725165186" descr="60b11807e0e867b12d38ff2d51214190"/>
                    <pic:cNvPicPr>
                      <a:picLocks noChangeAspect="1"/>
                    </pic:cNvPicPr>
                  </pic:nvPicPr>
                  <pic:blipFill>
                    <a:blip r:embed="rId16"/>
                    <a:stretch>
                      <a:fillRect/>
                    </a:stretch>
                  </pic:blipFill>
                  <pic:spPr>
                    <a:xfrm>
                      <a:off x="0" y="0"/>
                      <a:ext cx="3366608" cy="3463174"/>
                    </a:xfrm>
                    <a:prstGeom prst="rect">
                      <a:avLst/>
                    </a:prstGeom>
                  </pic:spPr>
                </pic:pic>
              </a:graphicData>
            </a:graphic>
          </wp:inline>
        </w:drawing>
      </w:r>
    </w:p>
    <w:p w14:paraId="1CDF1B67">
      <w:pPr>
        <w:ind w:firstLine="240" w:firstLineChars="100"/>
        <w:jc w:val="left"/>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3.4 专用工具</w:t>
      </w:r>
    </w:p>
    <w:p w14:paraId="362B0467">
      <w:pPr>
        <w:ind w:firstLine="240" w:firstLineChars="100"/>
        <w:jc w:val="left"/>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 xml:space="preserve">  预制绝缘管切割应采用专用工具进行切割，保证椭圆度，安装后不能因变形产生泄露。</w:t>
      </w:r>
    </w:p>
    <w:p w14:paraId="2B54AFEC">
      <w:pPr>
        <w:ind w:firstLine="240" w:firstLineChars="100"/>
        <w:jc w:val="center"/>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drawing>
          <wp:inline distT="0" distB="0" distL="0" distR="0">
            <wp:extent cx="3790950" cy="4010025"/>
            <wp:effectExtent l="0" t="0" r="0" b="9525"/>
            <wp:docPr id="19653613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361339" name="图片 1"/>
                    <pic:cNvPicPr>
                      <a:picLocks noChangeAspect="1" noChangeArrowheads="1"/>
                    </pic:cNvPicPr>
                  </pic:nvPicPr>
                  <pic:blipFill>
                    <a:blip r:embed="rId17">
                      <a:extLst>
                        <a:ext uri="{28A0092B-C50C-407E-A947-70E740481C1C}">
                          <a14:useLocalDpi xmlns:a14="http://schemas.microsoft.com/office/drawing/2010/main" val="0"/>
                        </a:ext>
                      </a:extLst>
                    </a:blip>
                    <a:srcRect t="8479"/>
                    <a:stretch>
                      <a:fillRect/>
                    </a:stretch>
                  </pic:blipFill>
                  <pic:spPr>
                    <a:xfrm>
                      <a:off x="0" y="0"/>
                      <a:ext cx="3790950" cy="4010025"/>
                    </a:xfrm>
                    <a:prstGeom prst="rect">
                      <a:avLst/>
                    </a:prstGeom>
                    <a:noFill/>
                    <a:ln>
                      <a:noFill/>
                    </a:ln>
                  </pic:spPr>
                </pic:pic>
              </a:graphicData>
            </a:graphic>
          </wp:inline>
        </w:drawing>
      </w:r>
    </w:p>
    <w:p w14:paraId="6AEDB5AB">
      <w:pPr>
        <w:keepNext/>
        <w:numPr>
          <w:ilvl w:val="0"/>
          <w:numId w:val="3"/>
        </w:numPr>
        <w:spacing w:line="460" w:lineRule="exact"/>
        <w:ind w:left="482" w:hanging="480" w:hangingChars="200"/>
        <w:jc w:val="left"/>
        <w:outlineLvl w:val="0"/>
        <w:rPr>
          <w:rFonts w:ascii="Arial" w:hAnsi="Arial" w:cs="Arial"/>
          <w:b/>
          <w:bCs/>
          <w:kern w:val="44"/>
          <w:lang w:val="en-GB"/>
        </w:rPr>
      </w:pPr>
      <w:bookmarkStart w:id="36" w:name="_Toc219825672"/>
      <w:bookmarkStart w:id="37" w:name="_Toc5197668"/>
      <w:r>
        <w:rPr>
          <w:rFonts w:hint="eastAsia" w:ascii="Arial" w:hAnsi="Arial" w:cs="Arial"/>
          <w:b/>
          <w:bCs/>
          <w:kern w:val="44"/>
          <w:lang w:val="en-GB"/>
        </w:rPr>
        <w:t>集成伴热系统</w:t>
      </w:r>
      <w:r>
        <w:rPr>
          <w:rFonts w:ascii="Arial" w:hAnsi="Arial" w:cs="Arial"/>
          <w:b/>
          <w:bCs/>
          <w:kern w:val="44"/>
          <w:lang w:val="en-GB"/>
        </w:rPr>
        <w:t>技术要求</w:t>
      </w:r>
      <w:bookmarkEnd w:id="36"/>
      <w:bookmarkEnd w:id="37"/>
    </w:p>
    <w:p w14:paraId="3C5F3F28">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w:t>
      </w:r>
      <w:r>
        <w:rPr>
          <w:rFonts w:cs="Arial" w:asciiTheme="minorEastAsia" w:hAnsiTheme="minorEastAsia" w:eastAsiaTheme="minorEastAsia"/>
          <w:color w:val="000000"/>
        </w:rPr>
        <w:t>.1</w:t>
      </w:r>
      <w:r>
        <w:rPr>
          <w:rFonts w:cs="Arial" w:asciiTheme="minorEastAsia" w:hAnsiTheme="minorEastAsia" w:eastAsiaTheme="minorEastAsia"/>
          <w:color w:val="000000"/>
        </w:rPr>
        <w:tab/>
      </w:r>
      <w:r>
        <w:rPr>
          <w:rFonts w:cs="Arial" w:asciiTheme="minorEastAsia" w:hAnsiTheme="minorEastAsia" w:eastAsiaTheme="minorEastAsia"/>
          <w:color w:val="000000"/>
        </w:rPr>
        <w:t>一般要求</w:t>
      </w:r>
    </w:p>
    <w:p w14:paraId="2D06B9E0">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w:t>
      </w:r>
      <w:r>
        <w:rPr>
          <w:rFonts w:cs="Arial" w:asciiTheme="minorEastAsia" w:hAnsiTheme="minorEastAsia" w:eastAsiaTheme="minorEastAsia"/>
          <w:color w:val="000000"/>
        </w:rPr>
        <w:t>.1.1</w:t>
      </w:r>
      <w:bookmarkStart w:id="38" w:name="_Toc468097117"/>
      <w:r>
        <w:rPr>
          <w:rFonts w:hint="eastAsia" w:cs="Arial" w:asciiTheme="minorEastAsia" w:hAnsiTheme="minorEastAsia" w:eastAsiaTheme="minorEastAsia"/>
          <w:color w:val="000000"/>
        </w:rPr>
        <w:t xml:space="preserve"> 乙方提供的产品，应能够正常安全工作，应满足本技术规格书、招标文件和S</w:t>
      </w:r>
      <w:r>
        <w:rPr>
          <w:rFonts w:cs="Arial" w:asciiTheme="minorEastAsia" w:hAnsiTheme="minorEastAsia" w:eastAsiaTheme="minorEastAsia"/>
          <w:color w:val="000000"/>
        </w:rPr>
        <w:t>H/T3040</w:t>
      </w:r>
      <w:r>
        <w:rPr>
          <w:rFonts w:hint="eastAsia" w:cs="Arial" w:asciiTheme="minorEastAsia" w:hAnsiTheme="minorEastAsia" w:eastAsiaTheme="minorEastAsia"/>
          <w:color w:val="000000"/>
        </w:rPr>
        <w:t>等相关标准规范的要求；产品及相关部件的设计、选材、制造及检验验收均应符合ASME B31.3(美标材料)或GB20801（国标材料）中规定的最低要求及限定条件，上述要求包括对某一材料规定的最高温度限定或涉及低温条件下的材料使用条款。</w:t>
      </w:r>
      <w:bookmarkEnd w:id="38"/>
    </w:p>
    <w:p w14:paraId="76157FC4">
      <w:pPr>
        <w:ind w:firstLine="0" w:firstLineChars="0"/>
        <w:rPr>
          <w:rFonts w:hint="eastAsia" w:cs="Arial" w:asciiTheme="minorEastAsia" w:hAnsiTheme="minorEastAsia" w:eastAsiaTheme="minorEastAsia"/>
          <w:color w:val="000000"/>
        </w:rPr>
      </w:pPr>
      <w:bookmarkStart w:id="39" w:name="_Toc468097118"/>
      <w:r>
        <w:rPr>
          <w:rFonts w:hint="eastAsia" w:cs="Arial" w:asciiTheme="minorEastAsia" w:hAnsiTheme="minorEastAsia" w:eastAsiaTheme="minorEastAsia"/>
          <w:color w:val="000000"/>
        </w:rPr>
        <w:t>4.1.2 乙方所供产品必须完全满足应用工况的工艺要求。</w:t>
      </w:r>
      <w:bookmarkEnd w:id="39"/>
    </w:p>
    <w:p w14:paraId="31D387A7">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4.1.3 如有需要</w:t>
      </w:r>
      <w:r>
        <w:rPr>
          <w:rFonts w:cs="Arial" w:asciiTheme="minorEastAsia" w:hAnsiTheme="minorEastAsia" w:eastAsiaTheme="minorEastAsia"/>
          <w:color w:val="000000"/>
        </w:rPr>
        <w:t>乙方应提供完整的</w:t>
      </w:r>
      <w:r>
        <w:rPr>
          <w:rFonts w:hint="eastAsia" w:cs="Arial" w:asciiTheme="minorEastAsia" w:hAnsiTheme="minorEastAsia" w:eastAsiaTheme="minorEastAsia"/>
          <w:color w:val="000000"/>
        </w:rPr>
        <w:t>集成伴热系统</w:t>
      </w:r>
      <w:r>
        <w:rPr>
          <w:rFonts w:cs="Arial" w:asciiTheme="minorEastAsia" w:hAnsiTheme="minorEastAsia" w:eastAsiaTheme="minorEastAsia"/>
          <w:color w:val="000000"/>
        </w:rPr>
        <w:t>的设计资料</w:t>
      </w:r>
      <w:r>
        <w:rPr>
          <w:rFonts w:hint="eastAsia" w:cs="Arial" w:asciiTheme="minorEastAsia" w:hAnsiTheme="minorEastAsia" w:eastAsiaTheme="minorEastAsia"/>
          <w:color w:val="000000"/>
        </w:rPr>
        <w:t>及图纸</w:t>
      </w:r>
      <w:r>
        <w:rPr>
          <w:rFonts w:cs="Arial" w:asciiTheme="minorEastAsia" w:hAnsiTheme="minorEastAsia" w:eastAsiaTheme="minorEastAsia"/>
          <w:color w:val="000000"/>
        </w:rPr>
        <w:t>。</w:t>
      </w:r>
    </w:p>
    <w:p w14:paraId="1B07D87A">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w:t>
      </w:r>
      <w:r>
        <w:rPr>
          <w:rFonts w:cs="Arial" w:asciiTheme="minorEastAsia" w:hAnsiTheme="minorEastAsia" w:eastAsiaTheme="minorEastAsia"/>
          <w:color w:val="000000"/>
        </w:rPr>
        <w:t>.1.</w:t>
      </w:r>
      <w:r>
        <w:rPr>
          <w:rFonts w:hint="eastAsia" w:cs="Arial" w:asciiTheme="minorEastAsia" w:hAnsiTheme="minorEastAsia" w:eastAsiaTheme="minorEastAsia"/>
          <w:color w:val="000000"/>
        </w:rPr>
        <w:t xml:space="preserve">4 </w:t>
      </w:r>
      <w:r>
        <w:rPr>
          <w:rFonts w:cs="Arial" w:asciiTheme="minorEastAsia" w:hAnsiTheme="minorEastAsia" w:eastAsiaTheme="minorEastAsia"/>
          <w:color w:val="000000"/>
        </w:rPr>
        <w:t>乙方应保证所提供的</w:t>
      </w:r>
      <w:r>
        <w:rPr>
          <w:rFonts w:hint="eastAsia" w:cs="Arial" w:asciiTheme="minorEastAsia" w:hAnsiTheme="minorEastAsia" w:eastAsiaTheme="minorEastAsia"/>
          <w:color w:val="000000"/>
        </w:rPr>
        <w:t>产品</w:t>
      </w:r>
      <w:r>
        <w:rPr>
          <w:rFonts w:cs="Arial" w:asciiTheme="minorEastAsia" w:hAnsiTheme="minorEastAsia" w:eastAsiaTheme="minorEastAsia"/>
          <w:color w:val="000000"/>
        </w:rPr>
        <w:t>满足本技术</w:t>
      </w:r>
      <w:r>
        <w:rPr>
          <w:rFonts w:hint="eastAsia" w:cs="Arial" w:asciiTheme="minorEastAsia" w:hAnsiTheme="minorEastAsia" w:eastAsiaTheme="minorEastAsia"/>
          <w:color w:val="000000"/>
        </w:rPr>
        <w:t>规格</w:t>
      </w:r>
      <w:r>
        <w:rPr>
          <w:rFonts w:cs="Arial" w:asciiTheme="minorEastAsia" w:hAnsiTheme="minorEastAsia" w:eastAsiaTheme="minorEastAsia"/>
          <w:color w:val="000000"/>
        </w:rPr>
        <w:t>书和甲方</w:t>
      </w:r>
      <w:r>
        <w:rPr>
          <w:rFonts w:hint="eastAsia" w:cs="Arial" w:asciiTheme="minorEastAsia" w:hAnsiTheme="minorEastAsia" w:eastAsiaTheme="minorEastAsia"/>
          <w:color w:val="000000"/>
        </w:rPr>
        <w:t>的</w:t>
      </w:r>
      <w:r>
        <w:rPr>
          <w:rFonts w:cs="Arial" w:asciiTheme="minorEastAsia" w:hAnsiTheme="minorEastAsia" w:eastAsiaTheme="minorEastAsia"/>
          <w:color w:val="000000"/>
        </w:rPr>
        <w:t>要求。</w:t>
      </w:r>
    </w:p>
    <w:p w14:paraId="17088CC0">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w:t>
      </w:r>
      <w:r>
        <w:rPr>
          <w:rFonts w:cs="Arial" w:asciiTheme="minorEastAsia" w:hAnsiTheme="minorEastAsia" w:eastAsiaTheme="minorEastAsia"/>
          <w:color w:val="000000"/>
        </w:rPr>
        <w:t>.1.</w:t>
      </w:r>
      <w:r>
        <w:rPr>
          <w:rFonts w:hint="eastAsia" w:cs="Arial" w:asciiTheme="minorEastAsia" w:hAnsiTheme="minorEastAsia" w:eastAsiaTheme="minorEastAsia"/>
          <w:color w:val="000000"/>
        </w:rPr>
        <w:t xml:space="preserve">5 </w:t>
      </w:r>
      <w:r>
        <w:rPr>
          <w:rFonts w:cs="Arial" w:asciiTheme="minorEastAsia" w:hAnsiTheme="minorEastAsia" w:eastAsiaTheme="minorEastAsia"/>
          <w:color w:val="000000"/>
        </w:rPr>
        <w:t>乙方提供的最终图纸应提交设计方确认</w:t>
      </w:r>
      <w:r>
        <w:rPr>
          <w:rFonts w:hint="eastAsia" w:cs="Arial" w:asciiTheme="minorEastAsia" w:hAnsiTheme="minorEastAsia" w:eastAsiaTheme="minorEastAsia"/>
          <w:color w:val="000000"/>
        </w:rPr>
        <w:t>,并应满足设计的工艺要求</w:t>
      </w:r>
      <w:r>
        <w:rPr>
          <w:rFonts w:cs="Arial" w:asciiTheme="minorEastAsia" w:hAnsiTheme="minorEastAsia" w:eastAsiaTheme="minorEastAsia"/>
          <w:color w:val="000000"/>
        </w:rPr>
        <w:t>。</w:t>
      </w:r>
    </w:p>
    <w:p w14:paraId="3E0C5FB7">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w:t>
      </w:r>
      <w:r>
        <w:rPr>
          <w:rFonts w:cs="Arial" w:asciiTheme="minorEastAsia" w:hAnsiTheme="minorEastAsia" w:eastAsiaTheme="minorEastAsia"/>
          <w:color w:val="000000"/>
        </w:rPr>
        <w:t>.1.</w:t>
      </w:r>
      <w:r>
        <w:rPr>
          <w:rFonts w:hint="eastAsia" w:cs="Arial" w:asciiTheme="minorEastAsia" w:hAnsiTheme="minorEastAsia" w:eastAsiaTheme="minorEastAsia"/>
          <w:color w:val="000000"/>
        </w:rPr>
        <w:t xml:space="preserve">6 </w:t>
      </w:r>
      <w:r>
        <w:rPr>
          <w:rFonts w:cs="Arial" w:asciiTheme="minorEastAsia" w:hAnsiTheme="minorEastAsia" w:eastAsiaTheme="minorEastAsia"/>
          <w:color w:val="000000"/>
        </w:rPr>
        <w:t>材料代用申请单应</w:t>
      </w:r>
      <w:r>
        <w:rPr>
          <w:rFonts w:hint="eastAsia" w:cs="Arial" w:asciiTheme="minorEastAsia" w:hAnsiTheme="minorEastAsia" w:eastAsiaTheme="minorEastAsia"/>
          <w:color w:val="000000"/>
        </w:rPr>
        <w:t>提</w:t>
      </w:r>
      <w:r>
        <w:rPr>
          <w:rFonts w:cs="Arial" w:asciiTheme="minorEastAsia" w:hAnsiTheme="minorEastAsia" w:eastAsiaTheme="minorEastAsia"/>
          <w:color w:val="000000"/>
        </w:rPr>
        <w:t>交设计方</w:t>
      </w:r>
      <w:r>
        <w:rPr>
          <w:rFonts w:hint="eastAsia" w:cs="Arial" w:asciiTheme="minorEastAsia" w:hAnsiTheme="minorEastAsia" w:eastAsiaTheme="minorEastAsia"/>
          <w:color w:val="000000"/>
        </w:rPr>
        <w:t>书面</w:t>
      </w:r>
      <w:r>
        <w:rPr>
          <w:rFonts w:cs="Arial" w:asciiTheme="minorEastAsia" w:hAnsiTheme="minorEastAsia" w:eastAsiaTheme="minorEastAsia"/>
          <w:color w:val="000000"/>
        </w:rPr>
        <w:t>确认。</w:t>
      </w:r>
    </w:p>
    <w:p w14:paraId="7BC0D1A2">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w:t>
      </w:r>
      <w:r>
        <w:rPr>
          <w:rFonts w:cs="Arial" w:asciiTheme="minorEastAsia" w:hAnsiTheme="minorEastAsia" w:eastAsiaTheme="minorEastAsia"/>
          <w:color w:val="000000"/>
        </w:rPr>
        <w:t>.1.</w:t>
      </w:r>
      <w:r>
        <w:rPr>
          <w:rFonts w:hint="eastAsia" w:cs="Arial" w:asciiTheme="minorEastAsia" w:hAnsiTheme="minorEastAsia" w:eastAsiaTheme="minorEastAsia"/>
          <w:color w:val="000000"/>
        </w:rPr>
        <w:t xml:space="preserve">7 </w:t>
      </w:r>
      <w:r>
        <w:rPr>
          <w:rFonts w:cs="Arial" w:asciiTheme="minorEastAsia" w:hAnsiTheme="minorEastAsia" w:eastAsiaTheme="minorEastAsia"/>
          <w:color w:val="000000"/>
        </w:rPr>
        <w:t>检验和试验计划应提交给甲方，以供需要时现场见证。</w:t>
      </w:r>
    </w:p>
    <w:p w14:paraId="2F37321B">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4.1.8</w:t>
      </w:r>
      <w:r>
        <w:rPr>
          <w:rFonts w:cs="Arial" w:asciiTheme="minorEastAsia" w:hAnsiTheme="minorEastAsia" w:eastAsiaTheme="minorEastAsia"/>
          <w:color w:val="000000"/>
        </w:rPr>
        <w:t>集成伴热系统</w:t>
      </w:r>
      <w:r>
        <w:rPr>
          <w:rFonts w:hint="eastAsia" w:cs="Arial" w:asciiTheme="minorEastAsia" w:hAnsiTheme="minorEastAsia" w:eastAsiaTheme="minorEastAsia"/>
          <w:color w:val="000000"/>
        </w:rPr>
        <w:t>整体在制造厂制造和检验试验，无效段采用预制绝缘管成品，现场只需安装就位即可。</w:t>
      </w:r>
    </w:p>
    <w:p w14:paraId="738A1231">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4.1.9本技术文件是蒸汽伴热系统的最低要求，乙方提供的产品性能不得低于本技术要求，允许使用高于本技术文件的材料或工艺。</w:t>
      </w:r>
    </w:p>
    <w:p w14:paraId="12E8E095">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4.1.10乙方提供的产品必须满足节能环保、长期稳定运行的要求。乙方提供的最终图纸应提交甲方和设计方确认后才可以制造。所有有关制造、检验和试验的文档和计划应交甲方和设计方批准。定标后乙方应及时提交检验和试验计划给甲方和设计方，以供需要时现场见证。</w:t>
      </w:r>
    </w:p>
    <w:p w14:paraId="0AFC747F">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4.1.11设计工况</w:t>
      </w:r>
    </w:p>
    <w:p w14:paraId="120DE0BD">
      <w:pPr>
        <w:spacing w:after="120" w:line="240" w:lineRule="auto"/>
        <w:ind w:firstLine="0" w:firstLineChars="0"/>
        <w:jc w:val="left"/>
        <w:rPr>
          <w:rFonts w:hint="eastAsia" w:asciiTheme="minorEastAsia" w:hAnsiTheme="minorEastAsia" w:eastAsiaTheme="minorEastAsia" w:cstheme="minorEastAsia"/>
          <w:kern w:val="0"/>
          <w:sz w:val="22"/>
          <w:szCs w:val="22"/>
        </w:rPr>
      </w:pPr>
      <w:r>
        <w:rPr>
          <w:rFonts w:hint="eastAsia" w:asciiTheme="minorEastAsia" w:hAnsiTheme="minorEastAsia" w:eastAsiaTheme="minorEastAsia" w:cstheme="minorEastAsia"/>
          <w:kern w:val="0"/>
          <w:sz w:val="22"/>
          <w:szCs w:val="22"/>
        </w:rPr>
        <w:t>蒸汽伴热系统内介质条件见下表：</w:t>
      </w:r>
    </w:p>
    <w:tbl>
      <w:tblPr>
        <w:tblStyle w:val="42"/>
        <w:tblW w:w="8469" w:type="dxa"/>
        <w:jc w:val="center"/>
        <w:tblLayout w:type="fixed"/>
        <w:tblCellMar>
          <w:top w:w="0" w:type="dxa"/>
          <w:left w:w="0" w:type="dxa"/>
          <w:bottom w:w="0" w:type="dxa"/>
          <w:right w:w="0" w:type="dxa"/>
        </w:tblCellMar>
      </w:tblPr>
      <w:tblGrid>
        <w:gridCol w:w="2713"/>
        <w:gridCol w:w="1492"/>
        <w:gridCol w:w="1486"/>
        <w:gridCol w:w="1483"/>
        <w:gridCol w:w="1295"/>
      </w:tblGrid>
      <w:tr w14:paraId="502CA768">
        <w:tblPrEx>
          <w:tblCellMar>
            <w:top w:w="0" w:type="dxa"/>
            <w:left w:w="0" w:type="dxa"/>
            <w:bottom w:w="0" w:type="dxa"/>
            <w:right w:w="0" w:type="dxa"/>
          </w:tblCellMar>
        </w:tblPrEx>
        <w:trPr>
          <w:trHeight w:val="283" w:hRule="exact"/>
          <w:jc w:val="center"/>
        </w:trPr>
        <w:tc>
          <w:tcPr>
            <w:tcW w:w="2713" w:type="dxa"/>
            <w:vMerge w:val="restart"/>
            <w:tcBorders>
              <w:top w:val="single" w:color="000000" w:sz="4" w:space="0"/>
              <w:left w:val="single" w:color="000000" w:sz="4" w:space="0"/>
              <w:right w:val="single" w:color="000000" w:sz="4" w:space="0"/>
            </w:tcBorders>
            <w:vAlign w:val="center"/>
          </w:tcPr>
          <w:p w14:paraId="397379C5">
            <w:pPr>
              <w:spacing w:line="240" w:lineRule="auto"/>
              <w:ind w:firstLine="840" w:firstLineChars="400"/>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介质</w:t>
            </w:r>
          </w:p>
        </w:tc>
        <w:tc>
          <w:tcPr>
            <w:tcW w:w="2978" w:type="dxa"/>
            <w:gridSpan w:val="2"/>
            <w:tcBorders>
              <w:top w:val="single" w:color="000000" w:sz="4" w:space="0"/>
              <w:left w:val="single" w:color="000000" w:sz="4" w:space="0"/>
              <w:bottom w:val="single" w:color="000000" w:sz="4" w:space="0"/>
              <w:right w:val="single" w:color="000000" w:sz="4" w:space="0"/>
            </w:tcBorders>
          </w:tcPr>
          <w:p w14:paraId="1E133C81">
            <w:pPr>
              <w:spacing w:line="240" w:lineRule="auto"/>
              <w:ind w:firstLine="1050" w:firstLineChars="50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操作工况</w:t>
            </w:r>
          </w:p>
        </w:tc>
        <w:tc>
          <w:tcPr>
            <w:tcW w:w="2778" w:type="dxa"/>
            <w:gridSpan w:val="2"/>
            <w:tcBorders>
              <w:top w:val="single" w:color="000000" w:sz="4" w:space="0"/>
              <w:left w:val="single" w:color="000000" w:sz="4" w:space="0"/>
              <w:bottom w:val="single" w:color="000000" w:sz="4" w:space="0"/>
              <w:right w:val="single" w:color="000000" w:sz="4" w:space="0"/>
            </w:tcBorders>
          </w:tcPr>
          <w:p w14:paraId="6304F4B5">
            <w:pPr>
              <w:spacing w:line="240" w:lineRule="auto"/>
              <w:ind w:firstLine="1050" w:firstLineChars="50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设计工况</w:t>
            </w:r>
          </w:p>
        </w:tc>
      </w:tr>
      <w:tr w14:paraId="3BD60011">
        <w:tblPrEx>
          <w:tblCellMar>
            <w:top w:w="0" w:type="dxa"/>
            <w:left w:w="0" w:type="dxa"/>
            <w:bottom w:w="0" w:type="dxa"/>
            <w:right w:w="0" w:type="dxa"/>
          </w:tblCellMar>
        </w:tblPrEx>
        <w:trPr>
          <w:trHeight w:val="283" w:hRule="exact"/>
          <w:jc w:val="center"/>
        </w:trPr>
        <w:tc>
          <w:tcPr>
            <w:tcW w:w="2713" w:type="dxa"/>
            <w:vMerge w:val="continue"/>
            <w:tcBorders>
              <w:left w:val="single" w:color="000000" w:sz="4" w:space="0"/>
              <w:bottom w:val="single" w:color="000000" w:sz="4" w:space="0"/>
              <w:right w:val="single" w:color="000000" w:sz="4" w:space="0"/>
            </w:tcBorders>
          </w:tcPr>
          <w:p w14:paraId="5C1F30F3">
            <w:pPr>
              <w:spacing w:line="240" w:lineRule="auto"/>
              <w:ind w:firstLine="440"/>
              <w:jc w:val="left"/>
              <w:rPr>
                <w:rFonts w:hint="eastAsia" w:asciiTheme="minorEastAsia" w:hAnsiTheme="minorEastAsia" w:eastAsiaTheme="minorEastAsia" w:cstheme="minorEastAsia"/>
                <w:kern w:val="0"/>
                <w:sz w:val="22"/>
                <w:szCs w:val="22"/>
                <w:lang w:eastAsia="en-US"/>
              </w:rPr>
            </w:pPr>
          </w:p>
        </w:tc>
        <w:tc>
          <w:tcPr>
            <w:tcW w:w="1492" w:type="dxa"/>
            <w:tcBorders>
              <w:top w:val="single" w:color="000000" w:sz="4" w:space="0"/>
              <w:left w:val="single" w:color="000000" w:sz="4" w:space="0"/>
              <w:bottom w:val="single" w:color="000000" w:sz="4" w:space="0"/>
              <w:right w:val="single" w:color="000000" w:sz="4" w:space="0"/>
            </w:tcBorders>
          </w:tcPr>
          <w:p w14:paraId="33A5B0E5">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温度/℃</w:t>
            </w:r>
          </w:p>
        </w:tc>
        <w:tc>
          <w:tcPr>
            <w:tcW w:w="1486" w:type="dxa"/>
            <w:tcBorders>
              <w:top w:val="single" w:color="000000" w:sz="4" w:space="0"/>
              <w:left w:val="single" w:color="000000" w:sz="4" w:space="0"/>
              <w:bottom w:val="single" w:color="000000" w:sz="4" w:space="0"/>
              <w:right w:val="single" w:color="000000" w:sz="4" w:space="0"/>
            </w:tcBorders>
          </w:tcPr>
          <w:p w14:paraId="76801A21">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压力/MpaG</w:t>
            </w:r>
          </w:p>
        </w:tc>
        <w:tc>
          <w:tcPr>
            <w:tcW w:w="1483" w:type="dxa"/>
            <w:tcBorders>
              <w:top w:val="single" w:color="000000" w:sz="4" w:space="0"/>
              <w:left w:val="single" w:color="000000" w:sz="4" w:space="0"/>
              <w:bottom w:val="single" w:color="000000" w:sz="4" w:space="0"/>
              <w:right w:val="single" w:color="000000" w:sz="4" w:space="0"/>
            </w:tcBorders>
          </w:tcPr>
          <w:p w14:paraId="2B775522">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温度/℃</w:t>
            </w:r>
          </w:p>
        </w:tc>
        <w:tc>
          <w:tcPr>
            <w:tcW w:w="1295" w:type="dxa"/>
            <w:tcBorders>
              <w:top w:val="single" w:color="000000" w:sz="4" w:space="0"/>
              <w:left w:val="single" w:color="000000" w:sz="4" w:space="0"/>
              <w:bottom w:val="single" w:color="000000" w:sz="4" w:space="0"/>
              <w:right w:val="single" w:color="000000" w:sz="4" w:space="0"/>
            </w:tcBorders>
          </w:tcPr>
          <w:p w14:paraId="1C09B79F">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压力/MpaG</w:t>
            </w:r>
          </w:p>
        </w:tc>
      </w:tr>
      <w:tr w14:paraId="39E20BCD">
        <w:tblPrEx>
          <w:tblCellMar>
            <w:top w:w="0" w:type="dxa"/>
            <w:left w:w="0" w:type="dxa"/>
            <w:bottom w:w="0" w:type="dxa"/>
            <w:right w:w="0" w:type="dxa"/>
          </w:tblCellMar>
        </w:tblPrEx>
        <w:trPr>
          <w:trHeight w:val="283" w:hRule="exact"/>
          <w:jc w:val="center"/>
        </w:trPr>
        <w:tc>
          <w:tcPr>
            <w:tcW w:w="2713" w:type="dxa"/>
            <w:tcBorders>
              <w:top w:val="single" w:color="000000" w:sz="4" w:space="0"/>
              <w:left w:val="single" w:color="000000" w:sz="4" w:space="0"/>
              <w:bottom w:val="single" w:color="000000" w:sz="4" w:space="0"/>
              <w:right w:val="single" w:color="000000" w:sz="4" w:space="0"/>
            </w:tcBorders>
          </w:tcPr>
          <w:p w14:paraId="1BCD5396">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低压蒸汽LS</w:t>
            </w:r>
          </w:p>
        </w:tc>
        <w:tc>
          <w:tcPr>
            <w:tcW w:w="1492" w:type="dxa"/>
            <w:tcBorders>
              <w:top w:val="single" w:color="000000" w:sz="4" w:space="0"/>
              <w:left w:val="single" w:color="000000" w:sz="4" w:space="0"/>
              <w:bottom w:val="single" w:color="000000" w:sz="4" w:space="0"/>
              <w:right w:val="single" w:color="000000" w:sz="4" w:space="0"/>
            </w:tcBorders>
          </w:tcPr>
          <w:p w14:paraId="2F0C58F1">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220</w:t>
            </w:r>
          </w:p>
        </w:tc>
        <w:tc>
          <w:tcPr>
            <w:tcW w:w="1486" w:type="dxa"/>
            <w:tcBorders>
              <w:top w:val="single" w:color="000000" w:sz="4" w:space="0"/>
              <w:left w:val="single" w:color="000000" w:sz="4" w:space="0"/>
              <w:bottom w:val="single" w:color="000000" w:sz="4" w:space="0"/>
              <w:right w:val="single" w:color="000000" w:sz="4" w:space="0"/>
            </w:tcBorders>
          </w:tcPr>
          <w:p w14:paraId="07BCD8EA">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0.5</w:t>
            </w:r>
          </w:p>
        </w:tc>
        <w:tc>
          <w:tcPr>
            <w:tcW w:w="1483" w:type="dxa"/>
            <w:tcBorders>
              <w:top w:val="single" w:color="000000" w:sz="4" w:space="0"/>
              <w:left w:val="single" w:color="000000" w:sz="4" w:space="0"/>
              <w:bottom w:val="single" w:color="000000" w:sz="4" w:space="0"/>
              <w:right w:val="single" w:color="000000" w:sz="4" w:space="0"/>
            </w:tcBorders>
          </w:tcPr>
          <w:p w14:paraId="72DA47CC">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290</w:t>
            </w:r>
          </w:p>
        </w:tc>
        <w:tc>
          <w:tcPr>
            <w:tcW w:w="1295" w:type="dxa"/>
            <w:tcBorders>
              <w:top w:val="single" w:color="000000" w:sz="4" w:space="0"/>
              <w:left w:val="single" w:color="000000" w:sz="4" w:space="0"/>
              <w:bottom w:val="single" w:color="000000" w:sz="4" w:space="0"/>
              <w:right w:val="single" w:color="000000" w:sz="4" w:space="0"/>
            </w:tcBorders>
          </w:tcPr>
          <w:p w14:paraId="3B013F31">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0.8</w:t>
            </w:r>
          </w:p>
        </w:tc>
      </w:tr>
      <w:tr w14:paraId="0DDC8DD2">
        <w:tblPrEx>
          <w:tblCellMar>
            <w:top w:w="0" w:type="dxa"/>
            <w:left w:w="0" w:type="dxa"/>
            <w:bottom w:w="0" w:type="dxa"/>
            <w:right w:w="0" w:type="dxa"/>
          </w:tblCellMar>
        </w:tblPrEx>
        <w:trPr>
          <w:trHeight w:val="283" w:hRule="exact"/>
          <w:jc w:val="center"/>
        </w:trPr>
        <w:tc>
          <w:tcPr>
            <w:tcW w:w="2713" w:type="dxa"/>
            <w:tcBorders>
              <w:top w:val="single" w:color="000000" w:sz="4" w:space="0"/>
              <w:left w:val="single" w:color="000000" w:sz="4" w:space="0"/>
              <w:bottom w:val="single" w:color="000000" w:sz="4" w:space="0"/>
              <w:right w:val="single" w:color="000000" w:sz="4" w:space="0"/>
            </w:tcBorders>
          </w:tcPr>
          <w:p w14:paraId="2FEB7883">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低压蒸汽凝液LC</w:t>
            </w:r>
          </w:p>
        </w:tc>
        <w:tc>
          <w:tcPr>
            <w:tcW w:w="1492" w:type="dxa"/>
            <w:tcBorders>
              <w:top w:val="single" w:color="000000" w:sz="4" w:space="0"/>
              <w:left w:val="single" w:color="000000" w:sz="4" w:space="0"/>
              <w:bottom w:val="single" w:color="000000" w:sz="4" w:space="0"/>
              <w:right w:val="single" w:color="000000" w:sz="4" w:space="0"/>
            </w:tcBorders>
          </w:tcPr>
          <w:p w14:paraId="777B068A">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134</w:t>
            </w:r>
          </w:p>
        </w:tc>
        <w:tc>
          <w:tcPr>
            <w:tcW w:w="1486" w:type="dxa"/>
            <w:tcBorders>
              <w:top w:val="single" w:color="000000" w:sz="4" w:space="0"/>
              <w:left w:val="single" w:color="000000" w:sz="4" w:space="0"/>
              <w:bottom w:val="single" w:color="000000" w:sz="4" w:space="0"/>
              <w:right w:val="single" w:color="000000" w:sz="4" w:space="0"/>
            </w:tcBorders>
          </w:tcPr>
          <w:p w14:paraId="45B6CAE0">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0.2</w:t>
            </w:r>
          </w:p>
        </w:tc>
        <w:tc>
          <w:tcPr>
            <w:tcW w:w="1483" w:type="dxa"/>
            <w:tcBorders>
              <w:top w:val="single" w:color="000000" w:sz="4" w:space="0"/>
              <w:left w:val="single" w:color="000000" w:sz="4" w:space="0"/>
              <w:bottom w:val="single" w:color="000000" w:sz="4" w:space="0"/>
              <w:right w:val="single" w:color="000000" w:sz="4" w:space="0"/>
            </w:tcBorders>
          </w:tcPr>
          <w:p w14:paraId="1091DF33">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220</w:t>
            </w:r>
          </w:p>
        </w:tc>
        <w:tc>
          <w:tcPr>
            <w:tcW w:w="1295" w:type="dxa"/>
            <w:tcBorders>
              <w:top w:val="single" w:color="000000" w:sz="4" w:space="0"/>
              <w:left w:val="single" w:color="000000" w:sz="4" w:space="0"/>
              <w:bottom w:val="single" w:color="000000" w:sz="4" w:space="0"/>
              <w:right w:val="single" w:color="000000" w:sz="4" w:space="0"/>
            </w:tcBorders>
          </w:tcPr>
          <w:p w14:paraId="472C699D">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0.8</w:t>
            </w:r>
          </w:p>
        </w:tc>
      </w:tr>
      <w:tr w14:paraId="13A67F47">
        <w:tblPrEx>
          <w:tblCellMar>
            <w:top w:w="0" w:type="dxa"/>
            <w:left w:w="0" w:type="dxa"/>
            <w:bottom w:w="0" w:type="dxa"/>
            <w:right w:w="0" w:type="dxa"/>
          </w:tblCellMar>
        </w:tblPrEx>
        <w:trPr>
          <w:trHeight w:val="283" w:hRule="exact"/>
          <w:jc w:val="center"/>
        </w:trPr>
        <w:tc>
          <w:tcPr>
            <w:tcW w:w="2713" w:type="dxa"/>
            <w:tcBorders>
              <w:top w:val="single" w:color="000000" w:sz="4" w:space="0"/>
              <w:left w:val="single" w:color="000000" w:sz="4" w:space="0"/>
              <w:bottom w:val="single" w:color="000000" w:sz="4" w:space="0"/>
              <w:right w:val="single" w:color="000000" w:sz="4" w:space="0"/>
            </w:tcBorders>
          </w:tcPr>
          <w:p w14:paraId="61396656">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中压蒸汽MS</w:t>
            </w:r>
          </w:p>
        </w:tc>
        <w:tc>
          <w:tcPr>
            <w:tcW w:w="1492" w:type="dxa"/>
            <w:tcBorders>
              <w:top w:val="single" w:color="000000" w:sz="4" w:space="0"/>
              <w:left w:val="single" w:color="000000" w:sz="4" w:space="0"/>
              <w:bottom w:val="single" w:color="000000" w:sz="4" w:space="0"/>
              <w:right w:val="single" w:color="000000" w:sz="4" w:space="0"/>
            </w:tcBorders>
          </w:tcPr>
          <w:p w14:paraId="7217E228">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290</w:t>
            </w:r>
          </w:p>
        </w:tc>
        <w:tc>
          <w:tcPr>
            <w:tcW w:w="1486" w:type="dxa"/>
            <w:tcBorders>
              <w:top w:val="single" w:color="000000" w:sz="4" w:space="0"/>
              <w:left w:val="single" w:color="000000" w:sz="4" w:space="0"/>
              <w:bottom w:val="single" w:color="000000" w:sz="4" w:space="0"/>
              <w:right w:val="single" w:color="000000" w:sz="4" w:space="0"/>
            </w:tcBorders>
          </w:tcPr>
          <w:p w14:paraId="194C0E79">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1.3</w:t>
            </w:r>
          </w:p>
        </w:tc>
        <w:tc>
          <w:tcPr>
            <w:tcW w:w="1483" w:type="dxa"/>
            <w:tcBorders>
              <w:top w:val="single" w:color="000000" w:sz="4" w:space="0"/>
              <w:left w:val="single" w:color="000000" w:sz="4" w:space="0"/>
              <w:bottom w:val="single" w:color="000000" w:sz="4" w:space="0"/>
              <w:right w:val="single" w:color="000000" w:sz="4" w:space="0"/>
            </w:tcBorders>
          </w:tcPr>
          <w:p w14:paraId="15D3E7D7">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345</w:t>
            </w:r>
          </w:p>
        </w:tc>
        <w:tc>
          <w:tcPr>
            <w:tcW w:w="1295" w:type="dxa"/>
            <w:tcBorders>
              <w:top w:val="single" w:color="000000" w:sz="4" w:space="0"/>
              <w:left w:val="single" w:color="000000" w:sz="4" w:space="0"/>
              <w:bottom w:val="single" w:color="000000" w:sz="4" w:space="0"/>
              <w:right w:val="single" w:color="000000" w:sz="4" w:space="0"/>
            </w:tcBorders>
          </w:tcPr>
          <w:p w14:paraId="7D71D933">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1.6</w:t>
            </w:r>
          </w:p>
        </w:tc>
      </w:tr>
      <w:tr w14:paraId="7889A9D7">
        <w:tblPrEx>
          <w:tblCellMar>
            <w:top w:w="0" w:type="dxa"/>
            <w:left w:w="0" w:type="dxa"/>
            <w:bottom w:w="0" w:type="dxa"/>
            <w:right w:w="0" w:type="dxa"/>
          </w:tblCellMar>
        </w:tblPrEx>
        <w:trPr>
          <w:trHeight w:val="283" w:hRule="exact"/>
          <w:jc w:val="center"/>
        </w:trPr>
        <w:tc>
          <w:tcPr>
            <w:tcW w:w="2713" w:type="dxa"/>
            <w:tcBorders>
              <w:top w:val="single" w:color="000000" w:sz="4" w:space="0"/>
              <w:left w:val="single" w:color="000000" w:sz="4" w:space="0"/>
              <w:bottom w:val="single" w:color="000000" w:sz="4" w:space="0"/>
              <w:right w:val="single" w:color="000000" w:sz="4" w:space="0"/>
            </w:tcBorders>
          </w:tcPr>
          <w:p w14:paraId="756D831B">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中压蒸汽凝液MC</w:t>
            </w:r>
          </w:p>
        </w:tc>
        <w:tc>
          <w:tcPr>
            <w:tcW w:w="1492" w:type="dxa"/>
            <w:tcBorders>
              <w:top w:val="single" w:color="000000" w:sz="4" w:space="0"/>
              <w:left w:val="single" w:color="000000" w:sz="4" w:space="0"/>
              <w:bottom w:val="single" w:color="000000" w:sz="4" w:space="0"/>
              <w:right w:val="single" w:color="000000" w:sz="4" w:space="0"/>
            </w:tcBorders>
          </w:tcPr>
          <w:p w14:paraId="054BAB7B">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165</w:t>
            </w:r>
          </w:p>
        </w:tc>
        <w:tc>
          <w:tcPr>
            <w:tcW w:w="1486" w:type="dxa"/>
            <w:tcBorders>
              <w:top w:val="single" w:color="000000" w:sz="4" w:space="0"/>
              <w:left w:val="single" w:color="000000" w:sz="4" w:space="0"/>
              <w:bottom w:val="single" w:color="000000" w:sz="4" w:space="0"/>
              <w:right w:val="single" w:color="000000" w:sz="4" w:space="0"/>
            </w:tcBorders>
          </w:tcPr>
          <w:p w14:paraId="42FE4D26">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0.6</w:t>
            </w:r>
          </w:p>
        </w:tc>
        <w:tc>
          <w:tcPr>
            <w:tcW w:w="1483" w:type="dxa"/>
            <w:tcBorders>
              <w:top w:val="single" w:color="000000" w:sz="4" w:space="0"/>
              <w:left w:val="single" w:color="000000" w:sz="4" w:space="0"/>
              <w:bottom w:val="single" w:color="000000" w:sz="4" w:space="0"/>
              <w:right w:val="single" w:color="000000" w:sz="4" w:space="0"/>
            </w:tcBorders>
          </w:tcPr>
          <w:p w14:paraId="30E27EE0">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290</w:t>
            </w:r>
          </w:p>
        </w:tc>
        <w:tc>
          <w:tcPr>
            <w:tcW w:w="1295" w:type="dxa"/>
            <w:tcBorders>
              <w:top w:val="single" w:color="000000" w:sz="4" w:space="0"/>
              <w:left w:val="single" w:color="000000" w:sz="4" w:space="0"/>
              <w:bottom w:val="single" w:color="000000" w:sz="4" w:space="0"/>
              <w:right w:val="single" w:color="000000" w:sz="4" w:space="0"/>
            </w:tcBorders>
          </w:tcPr>
          <w:p w14:paraId="7C2A2991">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2"/>
                <w:lang w:eastAsia="en-US"/>
              </w:rPr>
              <w:t>0.8</w:t>
            </w:r>
          </w:p>
        </w:tc>
      </w:tr>
      <w:tr w14:paraId="17782122">
        <w:tblPrEx>
          <w:tblCellMar>
            <w:top w:w="0" w:type="dxa"/>
            <w:left w:w="0" w:type="dxa"/>
            <w:bottom w:w="0" w:type="dxa"/>
            <w:right w:w="0" w:type="dxa"/>
          </w:tblCellMar>
        </w:tblPrEx>
        <w:trPr>
          <w:trHeight w:val="283" w:hRule="exact"/>
          <w:jc w:val="center"/>
        </w:trPr>
        <w:tc>
          <w:tcPr>
            <w:tcW w:w="2713" w:type="dxa"/>
            <w:tcBorders>
              <w:top w:val="single" w:color="000000" w:sz="4" w:space="0"/>
              <w:left w:val="single" w:color="000000" w:sz="4" w:space="0"/>
              <w:bottom w:val="single" w:color="000000" w:sz="4" w:space="0"/>
              <w:right w:val="single" w:color="000000" w:sz="4" w:space="0"/>
            </w:tcBorders>
          </w:tcPr>
          <w:p w14:paraId="54459B35">
            <w:pPr>
              <w:spacing w:line="240" w:lineRule="auto"/>
              <w:ind w:firstLine="420"/>
              <w:jc w:val="left"/>
              <w:rPr>
                <w:rFonts w:hint="eastAsia" w:asciiTheme="minorEastAsia" w:hAnsiTheme="minorEastAsia" w:eastAsiaTheme="minorEastAsia" w:cstheme="minorEastAsia"/>
                <w:kern w:val="0"/>
                <w:sz w:val="21"/>
                <w:szCs w:val="21"/>
                <w:lang w:eastAsia="en-US"/>
              </w:rPr>
            </w:pPr>
            <w:r>
              <w:rPr>
                <w:rFonts w:hint="eastAsia" w:asciiTheme="minorEastAsia" w:hAnsiTheme="minorEastAsia" w:eastAsiaTheme="minorEastAsia" w:cstheme="minorEastAsia"/>
                <w:kern w:val="0"/>
                <w:sz w:val="21"/>
                <w:szCs w:val="21"/>
                <w:lang w:eastAsia="en-US"/>
              </w:rPr>
              <w:t>热水HW</w:t>
            </w:r>
          </w:p>
        </w:tc>
        <w:tc>
          <w:tcPr>
            <w:tcW w:w="1492" w:type="dxa"/>
            <w:tcBorders>
              <w:top w:val="single" w:color="000000" w:sz="4" w:space="0"/>
              <w:left w:val="single" w:color="000000" w:sz="4" w:space="0"/>
              <w:bottom w:val="single" w:color="000000" w:sz="4" w:space="0"/>
              <w:right w:val="single" w:color="000000" w:sz="4" w:space="0"/>
            </w:tcBorders>
          </w:tcPr>
          <w:p w14:paraId="0D603512">
            <w:pPr>
              <w:spacing w:line="240" w:lineRule="auto"/>
              <w:ind w:firstLine="420"/>
              <w:jc w:val="left"/>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95</w:t>
            </w:r>
          </w:p>
        </w:tc>
        <w:tc>
          <w:tcPr>
            <w:tcW w:w="1486" w:type="dxa"/>
            <w:tcBorders>
              <w:top w:val="single" w:color="000000" w:sz="4" w:space="0"/>
              <w:left w:val="single" w:color="000000" w:sz="4" w:space="0"/>
              <w:bottom w:val="single" w:color="000000" w:sz="4" w:space="0"/>
              <w:right w:val="single" w:color="000000" w:sz="4" w:space="0"/>
            </w:tcBorders>
          </w:tcPr>
          <w:p w14:paraId="3EE0ADD5">
            <w:pPr>
              <w:spacing w:line="240" w:lineRule="auto"/>
              <w:ind w:firstLine="420"/>
              <w:jc w:val="left"/>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0.7</w:t>
            </w:r>
          </w:p>
        </w:tc>
        <w:tc>
          <w:tcPr>
            <w:tcW w:w="1483" w:type="dxa"/>
            <w:tcBorders>
              <w:top w:val="single" w:color="000000" w:sz="4" w:space="0"/>
              <w:left w:val="single" w:color="000000" w:sz="4" w:space="0"/>
              <w:bottom w:val="single" w:color="000000" w:sz="4" w:space="0"/>
              <w:right w:val="single" w:color="000000" w:sz="4" w:space="0"/>
            </w:tcBorders>
          </w:tcPr>
          <w:p w14:paraId="4C79AA5B">
            <w:pPr>
              <w:spacing w:line="240" w:lineRule="auto"/>
              <w:ind w:firstLine="420"/>
              <w:jc w:val="left"/>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110</w:t>
            </w:r>
          </w:p>
        </w:tc>
        <w:tc>
          <w:tcPr>
            <w:tcW w:w="1295" w:type="dxa"/>
            <w:tcBorders>
              <w:top w:val="single" w:color="000000" w:sz="4" w:space="0"/>
              <w:left w:val="single" w:color="000000" w:sz="4" w:space="0"/>
              <w:bottom w:val="single" w:color="000000" w:sz="4" w:space="0"/>
              <w:right w:val="single" w:color="000000" w:sz="4" w:space="0"/>
            </w:tcBorders>
          </w:tcPr>
          <w:p w14:paraId="72894710">
            <w:pPr>
              <w:spacing w:line="240" w:lineRule="auto"/>
              <w:ind w:firstLine="420"/>
              <w:jc w:val="left"/>
              <w:rPr>
                <w:rFonts w:hint="eastAsia" w:asciiTheme="minorEastAsia" w:hAnsiTheme="minorEastAsia" w:eastAsiaTheme="minorEastAsia" w:cstheme="minorEastAsia"/>
                <w:kern w:val="0"/>
                <w:sz w:val="21"/>
                <w:szCs w:val="22"/>
                <w:lang w:eastAsia="en-US"/>
              </w:rPr>
            </w:pPr>
            <w:r>
              <w:rPr>
                <w:rFonts w:hint="eastAsia" w:asciiTheme="minorEastAsia" w:hAnsiTheme="minorEastAsia" w:eastAsiaTheme="minorEastAsia" w:cstheme="minorEastAsia"/>
                <w:kern w:val="0"/>
                <w:sz w:val="21"/>
                <w:szCs w:val="22"/>
                <w:lang w:eastAsia="en-US"/>
              </w:rPr>
              <w:t>1.0</w:t>
            </w:r>
          </w:p>
        </w:tc>
      </w:tr>
    </w:tbl>
    <w:p w14:paraId="769BD39D">
      <w:pPr>
        <w:spacing w:after="120"/>
        <w:ind w:firstLine="198" w:firstLineChars="90"/>
        <w:jc w:val="left"/>
        <w:rPr>
          <w:rFonts w:hint="eastAsia" w:asciiTheme="minorEastAsia" w:hAnsiTheme="minorEastAsia" w:eastAsiaTheme="minorEastAsia" w:cstheme="minorEastAsia"/>
          <w:kern w:val="0"/>
          <w:sz w:val="22"/>
          <w:szCs w:val="22"/>
          <w:lang w:eastAsia="en-US"/>
        </w:rPr>
      </w:pPr>
    </w:p>
    <w:p w14:paraId="53122C10">
      <w:pPr>
        <w:spacing w:after="120"/>
        <w:ind w:firstLine="198" w:firstLineChars="90"/>
        <w:jc w:val="left"/>
        <w:rPr>
          <w:rFonts w:hint="eastAsia" w:asciiTheme="minorEastAsia" w:hAnsiTheme="minorEastAsia" w:eastAsiaTheme="minorEastAsia" w:cstheme="minorEastAsia"/>
          <w:kern w:val="0"/>
          <w:sz w:val="22"/>
          <w:szCs w:val="22"/>
          <w:lang w:eastAsia="en-US"/>
        </w:rPr>
      </w:pPr>
    </w:p>
    <w:p w14:paraId="7B314FBB">
      <w:pPr>
        <w:spacing w:after="120"/>
        <w:ind w:firstLine="198" w:firstLineChars="90"/>
        <w:jc w:val="left"/>
        <w:rPr>
          <w:rFonts w:hint="eastAsia" w:asciiTheme="minorEastAsia" w:hAnsiTheme="minorEastAsia" w:eastAsiaTheme="minorEastAsia" w:cstheme="minorEastAsia"/>
          <w:kern w:val="0"/>
          <w:sz w:val="22"/>
          <w:szCs w:val="22"/>
          <w:highlight w:val="none"/>
          <w:lang w:eastAsia="en-US"/>
        </w:rPr>
      </w:pPr>
      <w:r>
        <w:rPr>
          <w:rFonts w:hint="eastAsia" w:asciiTheme="minorEastAsia" w:hAnsiTheme="minorEastAsia" w:eastAsiaTheme="minorEastAsia" w:cstheme="minorEastAsia"/>
          <w:kern w:val="0"/>
          <w:sz w:val="22"/>
          <w:szCs w:val="22"/>
          <w:lang w:eastAsia="en-US"/>
        </w:rPr>
        <w:t>现</w:t>
      </w:r>
      <w:r>
        <w:rPr>
          <w:rFonts w:hint="eastAsia" w:asciiTheme="minorEastAsia" w:hAnsiTheme="minorEastAsia" w:eastAsiaTheme="minorEastAsia" w:cstheme="minorEastAsia"/>
          <w:kern w:val="0"/>
          <w:sz w:val="22"/>
          <w:szCs w:val="22"/>
          <w:highlight w:val="none"/>
          <w:lang w:eastAsia="en-US"/>
        </w:rPr>
        <w:t>场气象条件如下：</w:t>
      </w:r>
    </w:p>
    <w:tbl>
      <w:tblPr>
        <w:tblStyle w:val="42"/>
        <w:tblW w:w="83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104"/>
        <w:gridCol w:w="3260"/>
      </w:tblGrid>
      <w:tr w14:paraId="274C93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exact"/>
          <w:jc w:val="center"/>
        </w:trPr>
        <w:tc>
          <w:tcPr>
            <w:tcW w:w="5104" w:type="dxa"/>
          </w:tcPr>
          <w:p w14:paraId="2DCCA4AF">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年平均气温</w:t>
            </w:r>
          </w:p>
        </w:tc>
        <w:tc>
          <w:tcPr>
            <w:tcW w:w="3260" w:type="dxa"/>
          </w:tcPr>
          <w:p w14:paraId="1ED688D8">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8.9℃</w:t>
            </w:r>
          </w:p>
        </w:tc>
      </w:tr>
      <w:tr w14:paraId="2CD76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exact"/>
          <w:jc w:val="center"/>
        </w:trPr>
        <w:tc>
          <w:tcPr>
            <w:tcW w:w="5104" w:type="dxa"/>
          </w:tcPr>
          <w:p w14:paraId="3FD47DB6">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最热月平均气温</w:t>
            </w:r>
          </w:p>
        </w:tc>
        <w:tc>
          <w:tcPr>
            <w:tcW w:w="3260" w:type="dxa"/>
          </w:tcPr>
          <w:p w14:paraId="55E77DF1">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21.3℃</w:t>
            </w:r>
          </w:p>
        </w:tc>
      </w:tr>
      <w:tr w14:paraId="2D3A06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exact"/>
          <w:jc w:val="center"/>
        </w:trPr>
        <w:tc>
          <w:tcPr>
            <w:tcW w:w="5104" w:type="dxa"/>
          </w:tcPr>
          <w:p w14:paraId="5E18284F">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最冷月平均气温</w:t>
            </w:r>
          </w:p>
        </w:tc>
        <w:tc>
          <w:tcPr>
            <w:tcW w:w="3260" w:type="dxa"/>
          </w:tcPr>
          <w:p w14:paraId="5FCF4294">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-8.2℃</w:t>
            </w:r>
          </w:p>
        </w:tc>
      </w:tr>
      <w:tr w14:paraId="76B1B8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exact"/>
          <w:jc w:val="center"/>
        </w:trPr>
        <w:tc>
          <w:tcPr>
            <w:tcW w:w="5104" w:type="dxa"/>
          </w:tcPr>
          <w:p w14:paraId="26174093">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极端最高气温</w:t>
            </w:r>
          </w:p>
        </w:tc>
        <w:tc>
          <w:tcPr>
            <w:tcW w:w="3260" w:type="dxa"/>
          </w:tcPr>
          <w:p w14:paraId="65152177">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36.7℃</w:t>
            </w:r>
          </w:p>
        </w:tc>
      </w:tr>
      <w:tr w14:paraId="5196EA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exact"/>
          <w:jc w:val="center"/>
        </w:trPr>
        <w:tc>
          <w:tcPr>
            <w:tcW w:w="5104" w:type="dxa"/>
          </w:tcPr>
          <w:p w14:paraId="1B0BAA3A">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极端最低气温</w:t>
            </w:r>
          </w:p>
        </w:tc>
        <w:tc>
          <w:tcPr>
            <w:tcW w:w="3260" w:type="dxa"/>
          </w:tcPr>
          <w:p w14:paraId="298E426C">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-26℃</w:t>
            </w:r>
          </w:p>
        </w:tc>
      </w:tr>
      <w:tr w14:paraId="181D10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exact"/>
          <w:jc w:val="center"/>
        </w:trPr>
        <w:tc>
          <w:tcPr>
            <w:tcW w:w="5104" w:type="dxa"/>
          </w:tcPr>
          <w:p w14:paraId="25AC0C20">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年平均风速</w:t>
            </w:r>
          </w:p>
        </w:tc>
        <w:tc>
          <w:tcPr>
            <w:tcW w:w="3260" w:type="dxa"/>
          </w:tcPr>
          <w:p w14:paraId="5459E7C3">
            <w:pPr>
              <w:spacing w:line="240" w:lineRule="auto"/>
              <w:ind w:firstLine="420"/>
              <w:jc w:val="left"/>
              <w:rPr>
                <w:rFonts w:hint="eastAsia" w:asciiTheme="minorEastAsia" w:hAnsiTheme="minorEastAsia" w:eastAsiaTheme="minorEastAsia" w:cstheme="minorEastAsia"/>
                <w:kern w:val="0"/>
                <w:sz w:val="21"/>
                <w:szCs w:val="21"/>
                <w:highlight w:val="none"/>
                <w:lang w:eastAsia="en-US"/>
              </w:rPr>
            </w:pPr>
            <w:r>
              <w:rPr>
                <w:rFonts w:hint="eastAsia" w:asciiTheme="minorEastAsia" w:hAnsiTheme="minorEastAsia" w:eastAsiaTheme="minorEastAsia" w:cstheme="minorEastAsia"/>
                <w:kern w:val="0"/>
                <w:sz w:val="21"/>
                <w:szCs w:val="21"/>
                <w:highlight w:val="none"/>
                <w:lang w:eastAsia="en-US"/>
              </w:rPr>
              <w:t>1.8m/s</w:t>
            </w:r>
          </w:p>
        </w:tc>
      </w:tr>
    </w:tbl>
    <w:p w14:paraId="2E05ADD0">
      <w:pPr>
        <w:ind w:firstLine="0" w:firstLineChars="0"/>
        <w:rPr>
          <w:rFonts w:hint="eastAsia" w:cs="Arial" w:asciiTheme="minorEastAsia" w:hAnsiTheme="minorEastAsia" w:eastAsiaTheme="minorEastAsia"/>
          <w:color w:val="000000"/>
          <w:highlight w:val="none"/>
        </w:rPr>
      </w:pPr>
      <w:r>
        <w:rPr>
          <w:rFonts w:hint="eastAsia" w:cs="Arial" w:asciiTheme="minorEastAsia" w:hAnsiTheme="minorEastAsia" w:eastAsiaTheme="minorEastAsia"/>
          <w:color w:val="000000"/>
          <w:highlight w:val="none"/>
        </w:rPr>
        <w:t>4.1.12伴热站编号见工程规定编号规则。</w:t>
      </w:r>
    </w:p>
    <w:p w14:paraId="2AE9C561">
      <w:pPr>
        <w:ind w:firstLine="0" w:firstLineChars="0"/>
        <w:rPr>
          <w:rFonts w:hint="eastAsia" w:cs="Arial" w:asciiTheme="minorEastAsia" w:hAnsiTheme="minorEastAsia" w:eastAsiaTheme="minorEastAsia"/>
          <w:color w:val="000000"/>
          <w:highlight w:val="none"/>
        </w:rPr>
      </w:pPr>
      <w:r>
        <w:rPr>
          <w:rFonts w:hint="eastAsia" w:cs="Arial" w:asciiTheme="minorEastAsia" w:hAnsiTheme="minorEastAsia" w:eastAsiaTheme="minorEastAsia"/>
          <w:color w:val="000000"/>
          <w:highlight w:val="none"/>
        </w:rPr>
        <w:t>4</w:t>
      </w:r>
      <w:r>
        <w:rPr>
          <w:rFonts w:cs="Arial" w:asciiTheme="minorEastAsia" w:hAnsiTheme="minorEastAsia" w:eastAsiaTheme="minorEastAsia"/>
          <w:color w:val="000000"/>
          <w:highlight w:val="none"/>
        </w:rPr>
        <w:t>.2</w:t>
      </w:r>
      <w:r>
        <w:rPr>
          <w:rFonts w:cs="Arial" w:asciiTheme="minorEastAsia" w:hAnsiTheme="minorEastAsia" w:eastAsiaTheme="minorEastAsia"/>
          <w:color w:val="000000"/>
          <w:highlight w:val="none"/>
        </w:rPr>
        <w:tab/>
      </w:r>
      <w:r>
        <w:rPr>
          <w:rFonts w:cs="Arial" w:asciiTheme="minorEastAsia" w:hAnsiTheme="minorEastAsia" w:eastAsiaTheme="minorEastAsia"/>
          <w:color w:val="000000"/>
          <w:highlight w:val="none"/>
        </w:rPr>
        <w:t>设计要求</w:t>
      </w:r>
    </w:p>
    <w:p w14:paraId="6545D248">
      <w:pPr>
        <w:ind w:firstLine="0" w:firstLineChars="0"/>
        <w:rPr>
          <w:rFonts w:hint="eastAsia" w:asciiTheme="minorEastAsia" w:hAnsiTheme="minorEastAsia" w:eastAsiaTheme="minorEastAsia" w:cstheme="minorEastAsia"/>
          <w:highlight w:val="none"/>
        </w:rPr>
      </w:pPr>
      <w:r>
        <w:rPr>
          <w:rFonts w:hint="eastAsia" w:cs="Arial" w:asciiTheme="minorEastAsia" w:hAnsiTheme="minorEastAsia" w:eastAsiaTheme="minorEastAsia"/>
          <w:color w:val="000000"/>
          <w:highlight w:val="none"/>
        </w:rPr>
        <w:t>4.2.1</w:t>
      </w:r>
      <w:r>
        <w:rPr>
          <w:rFonts w:cs="Arial" w:asciiTheme="minorEastAsia" w:hAnsiTheme="minorEastAsia" w:eastAsiaTheme="minorEastAsia"/>
          <w:color w:val="000000"/>
          <w:highlight w:val="none"/>
        </w:rPr>
        <w:t>要求</w:t>
      </w:r>
      <w:r>
        <w:rPr>
          <w:rFonts w:hint="eastAsia" w:cs="Arial" w:asciiTheme="minorEastAsia" w:hAnsiTheme="minorEastAsia" w:eastAsiaTheme="minorEastAsia"/>
          <w:color w:val="000000"/>
          <w:highlight w:val="none"/>
        </w:rPr>
        <w:t>乙方</w:t>
      </w:r>
      <w:r>
        <w:rPr>
          <w:rFonts w:cs="Arial" w:asciiTheme="minorEastAsia" w:hAnsiTheme="minorEastAsia" w:eastAsiaTheme="minorEastAsia"/>
          <w:color w:val="000000"/>
          <w:highlight w:val="none"/>
        </w:rPr>
        <w:t>系统设计，热损失少</w:t>
      </w:r>
      <w:r>
        <w:rPr>
          <w:rFonts w:hint="eastAsia" w:cs="Arial" w:asciiTheme="minorEastAsia" w:hAnsiTheme="minorEastAsia" w:eastAsiaTheme="minorEastAsia"/>
          <w:color w:val="000000"/>
          <w:highlight w:val="none"/>
        </w:rPr>
        <w:t>、</w:t>
      </w:r>
      <w:r>
        <w:rPr>
          <w:rFonts w:cs="Arial" w:asciiTheme="minorEastAsia" w:hAnsiTheme="minorEastAsia" w:eastAsiaTheme="minorEastAsia"/>
          <w:color w:val="000000"/>
          <w:highlight w:val="none"/>
        </w:rPr>
        <w:t>耐腐蚀性强</w:t>
      </w:r>
      <w:r>
        <w:rPr>
          <w:rFonts w:hint="eastAsia" w:cs="Arial" w:asciiTheme="minorEastAsia" w:hAnsiTheme="minorEastAsia" w:eastAsiaTheme="minorEastAsia"/>
          <w:color w:val="000000"/>
          <w:highlight w:val="none"/>
        </w:rPr>
        <w:t>、</w:t>
      </w:r>
      <w:r>
        <w:rPr>
          <w:rFonts w:cs="Arial" w:asciiTheme="minorEastAsia" w:hAnsiTheme="minorEastAsia" w:eastAsiaTheme="minorEastAsia"/>
          <w:color w:val="000000"/>
          <w:highlight w:val="none"/>
        </w:rPr>
        <w:t>运行可靠</w:t>
      </w:r>
      <w:r>
        <w:rPr>
          <w:rFonts w:hint="eastAsia" w:cs="Arial" w:asciiTheme="minorEastAsia" w:hAnsiTheme="minorEastAsia" w:eastAsiaTheme="minorEastAsia"/>
          <w:color w:val="000000"/>
          <w:highlight w:val="none"/>
        </w:rPr>
        <w:t>安全、</w:t>
      </w:r>
      <w:r>
        <w:rPr>
          <w:rFonts w:cs="Arial" w:asciiTheme="minorEastAsia" w:hAnsiTheme="minorEastAsia" w:eastAsiaTheme="minorEastAsia"/>
          <w:color w:val="000000"/>
          <w:highlight w:val="none"/>
        </w:rPr>
        <w:t>维护费用低</w:t>
      </w:r>
      <w:r>
        <w:rPr>
          <w:rFonts w:hint="eastAsia" w:cs="Arial" w:asciiTheme="minorEastAsia" w:hAnsiTheme="minorEastAsia" w:eastAsiaTheme="minorEastAsia"/>
          <w:color w:val="000000"/>
          <w:highlight w:val="none"/>
        </w:rPr>
        <w:t>、</w:t>
      </w:r>
      <w:r>
        <w:rPr>
          <w:rFonts w:cs="Arial" w:asciiTheme="minorEastAsia" w:hAnsiTheme="minorEastAsia" w:eastAsiaTheme="minorEastAsia"/>
          <w:color w:val="000000"/>
          <w:highlight w:val="none"/>
        </w:rPr>
        <w:t>操作方便 。伴热站设置要符合工艺要求，伴热效率高，伴热站数量最优化，位置合理，整齐美观</w:t>
      </w:r>
      <w:r>
        <w:rPr>
          <w:rFonts w:hint="eastAsia" w:cs="Arial" w:asciiTheme="minorEastAsia" w:hAnsiTheme="minorEastAsia" w:eastAsiaTheme="minorEastAsia"/>
          <w:color w:val="000000"/>
          <w:highlight w:val="none"/>
        </w:rPr>
        <w:t>。</w:t>
      </w:r>
      <w:r>
        <w:rPr>
          <w:rFonts w:hint="eastAsia" w:asciiTheme="minorEastAsia" w:hAnsiTheme="minorEastAsia" w:eastAsiaTheme="minorEastAsia" w:cstheme="minorEastAsia"/>
          <w:highlight w:val="none"/>
        </w:rPr>
        <w:t>所有奥氏体不锈钢（300系列）材料应符合相关ASTM标准的固溶化热处理状态供货，并经酸洗钝化处理。</w:t>
      </w:r>
    </w:p>
    <w:p w14:paraId="42A10F43">
      <w:pPr>
        <w:ind w:firstLine="0"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4.2.2伴热站技术要求</w:t>
      </w:r>
    </w:p>
    <w:p w14:paraId="37D367E4">
      <w:pPr>
        <w:ind w:firstLine="240" w:firstLineChars="10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1）蒸汽分配站采用一体化集成伴热站，分支阀门与管束为一体式锻造成型，管束材质选用ASTMA105，蒸汽分配站管束底部排污阀阀体材质选用304。</w:t>
      </w:r>
    </w:p>
    <w:p w14:paraId="4445548B">
      <w:pPr>
        <w:ind w:firstLine="240" w:firstLineChars="10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2）凝液回收站管束采用一体式锻造成型，管束材质选用ASTMA105。蒸汽凝液回收站应有防冻功能，确保部分伴热线停用时疏水阀不出现冰冻。</w:t>
      </w:r>
    </w:p>
    <w:p w14:paraId="32C9339C">
      <w:pPr>
        <w:ind w:firstLine="240" w:firstLineChars="10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3）凝液回收站低点、疏水阀前的低点、热水分配站的低点、热水回收站的低点需要安装</w:t>
      </w:r>
      <w:bookmarkStart w:id="40" w:name="OLE_LINK2"/>
      <w:bookmarkStart w:id="41" w:name="OLE_LINK1"/>
      <w:r>
        <w:rPr>
          <w:rFonts w:hint="eastAsia" w:asciiTheme="minorEastAsia" w:hAnsiTheme="minorEastAsia" w:eastAsiaTheme="minorEastAsia" w:cstheme="minorEastAsia"/>
          <w:highlight w:val="none"/>
        </w:rPr>
        <w:t>防冻自动排液阀</w:t>
      </w:r>
      <w:bookmarkEnd w:id="40"/>
      <w:bookmarkEnd w:id="41"/>
      <w:r>
        <w:rPr>
          <w:rFonts w:hint="eastAsia" w:asciiTheme="minorEastAsia" w:hAnsiTheme="minorEastAsia" w:eastAsiaTheme="minorEastAsia" w:cstheme="minorEastAsia"/>
          <w:highlight w:val="none"/>
        </w:rPr>
        <w:t>，当伴热系统停用时，能够自动及时地排出伴热系统中的凝液，防止凝液冰冻导致伴热受损。而当系统正常工作时，能够关闭，并具有良好的密封性，防止蒸汽的泄漏。</w:t>
      </w:r>
    </w:p>
    <w:p w14:paraId="6BCDBCB7">
      <w:pPr>
        <w:ind w:firstLine="240" w:firstLineChars="100"/>
        <w:jc w:val="center"/>
        <w:rPr>
          <w:rFonts w:hint="eastAsia" w:asciiTheme="minorEastAsia" w:hAnsiTheme="minorEastAsia" w:eastAsiaTheme="minorEastAsia" w:cstheme="minorEastAsia"/>
          <w:highlight w:val="none"/>
        </w:rPr>
      </w:pPr>
      <w:r>
        <w:rPr>
          <w:highlight w:val="none"/>
        </w:rPr>
        <w:drawing>
          <wp:inline distT="0" distB="0" distL="114300" distR="114300">
            <wp:extent cx="3990975" cy="3200400"/>
            <wp:effectExtent l="0" t="0" r="9525" b="0"/>
            <wp:docPr id="16" name="图片 7" descr="图示, 示意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descr="图示, 示意图&#10;&#10;AI 生成的内容可能不正确。"/>
                    <pic:cNvPicPr>
                      <a:picLocks noChangeAspect="1"/>
                    </pic:cNvPicPr>
                  </pic:nvPicPr>
                  <pic:blipFill>
                    <a:blip r:embed="rId18"/>
                    <a:stretch>
                      <a:fillRect/>
                    </a:stretch>
                  </pic:blipFill>
                  <pic:spPr>
                    <a:xfrm>
                      <a:off x="0" y="0"/>
                      <a:ext cx="3990975" cy="3200400"/>
                    </a:xfrm>
                    <a:prstGeom prst="rect">
                      <a:avLst/>
                    </a:prstGeom>
                    <a:noFill/>
                    <a:ln>
                      <a:noFill/>
                    </a:ln>
                  </pic:spPr>
                </pic:pic>
              </a:graphicData>
            </a:graphic>
          </wp:inline>
        </w:drawing>
      </w:r>
    </w:p>
    <w:p w14:paraId="4ECD988A">
      <w:pPr>
        <w:ind w:firstLine="240" w:firstLineChars="10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4）采用集成式阀站（具备切断，过滤排污，疏水测试、疏水功能）材质</w:t>
      </w:r>
      <w:r>
        <w:rPr>
          <w:rFonts w:hint="eastAsia" w:asciiTheme="minorEastAsia" w:hAnsiTheme="minorEastAsia" w:eastAsiaTheme="minorEastAsia" w:cstheme="minorEastAsia"/>
          <w:sz w:val="21"/>
          <w:highlight w:val="none"/>
        </w:rPr>
        <w:t>A105</w:t>
      </w:r>
      <w:r>
        <w:rPr>
          <w:rFonts w:hint="eastAsia" w:asciiTheme="minorEastAsia" w:hAnsiTheme="minorEastAsia" w:eastAsiaTheme="minorEastAsia" w:cstheme="minorEastAsia"/>
          <w:highlight w:val="none"/>
        </w:rPr>
        <w:t>。疏水阀材质选用304，内件采用不锈钢。疏水阀形式采用倒吊桶或浮球式，疏水阀内置过滤器/网应能在线拆卸清洗。</w:t>
      </w:r>
    </w:p>
    <w:p w14:paraId="4061BAE1">
      <w:pPr>
        <w:ind w:firstLine="240" w:firstLineChars="10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 xml:space="preserve">  集成式阀站检测与排污功能的阀门端，不得采用简易堵头结构，须采用下图云线阀门结构。</w:t>
      </w:r>
    </w:p>
    <w:p w14:paraId="004B0DED">
      <w:pPr>
        <w:ind w:firstLine="240" w:firstLineChars="100"/>
        <w:jc w:val="center"/>
        <w:rPr>
          <w:rFonts w:hint="eastAsia" w:asciiTheme="minorEastAsia" w:hAnsiTheme="minorEastAsia" w:eastAsiaTheme="minorEastAsia" w:cstheme="minorEastAsia"/>
          <w:highlight w:val="none"/>
        </w:rPr>
      </w:pPr>
      <w:r>
        <w:rPr>
          <w:highlight w:val="none"/>
        </w:rPr>
        <w:drawing>
          <wp:inline distT="0" distB="0" distL="114300" distR="114300">
            <wp:extent cx="2734310" cy="2578735"/>
            <wp:effectExtent l="0" t="0" r="8890" b="12065"/>
            <wp:docPr id="14" name="图片 14" descr="85930a295cbdd332aee1ddbc616b9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85930a295cbdd332aee1ddbc616b911b"/>
                    <pic:cNvPicPr>
                      <a:picLocks noChangeAspect="1"/>
                    </pic:cNvPicPr>
                  </pic:nvPicPr>
                  <pic:blipFill>
                    <a:blip r:embed="rId19"/>
                    <a:srcRect/>
                    <a:stretch>
                      <a:fillRect/>
                    </a:stretch>
                  </pic:blipFill>
                  <pic:spPr>
                    <a:xfrm>
                      <a:off x="0" y="0"/>
                      <a:ext cx="2734310" cy="2578735"/>
                    </a:xfrm>
                    <a:prstGeom prst="rect">
                      <a:avLst/>
                    </a:prstGeom>
                  </pic:spPr>
                </pic:pic>
              </a:graphicData>
            </a:graphic>
          </wp:inline>
        </w:drawing>
      </w:r>
    </w:p>
    <w:p w14:paraId="5A61FBD0">
      <w:pPr>
        <w:ind w:firstLine="240" w:firstLineChars="10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5）预制伴热绝缘管、不锈钢tube管技术要求</w:t>
      </w:r>
    </w:p>
    <w:p w14:paraId="7C0635AC">
      <w:pPr>
        <w:numPr>
          <w:ilvl w:val="0"/>
          <w:numId w:val="7"/>
        </w:numPr>
        <w:ind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乙方提供的伴热管及管件使用温度范围及承压能力应满足伴热介质工况的要求。</w:t>
      </w:r>
    </w:p>
    <w:p w14:paraId="15461148">
      <w:pPr>
        <w:numPr>
          <w:ilvl w:val="0"/>
          <w:numId w:val="7"/>
        </w:numPr>
        <w:ind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除有其他规定，伴热管口径可选用1/2"（外径x壁厚：φ12.7x0.89mm）或3/4"（外径x壁厚：φ19.05x1.24mm）。</w:t>
      </w:r>
    </w:p>
    <w:p w14:paraId="3C11AC22">
      <w:pPr>
        <w:numPr>
          <w:ilvl w:val="0"/>
          <w:numId w:val="7"/>
        </w:numPr>
        <w:ind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伴热管及预制伴热绝缘管（PIT管）应以整根卷制交货，每根长度不小于300米（订货长度小于300m的除外），PIT管保温厚度应根据气候条件、伴热蒸汽参数、保温材质计算并选用。PIT管外表面温度不允许超过50℃。PIT管应采用正反双向缠绕生产制造，不允许单面裹卷方式，且PIT末端应使用硬质缩头防水。</w:t>
      </w:r>
    </w:p>
    <w:p w14:paraId="0D0557F1">
      <w:pPr>
        <w:numPr>
          <w:ilvl w:val="0"/>
          <w:numId w:val="7"/>
        </w:numPr>
        <w:ind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PIT的外保护套材料应选用改性PVC，适用温度-45~105℃，表面光亮，抗紫外线能力优良，阻燃性能良好并提供UL94防火认证。PIT的保温层材料应为一体式玻璃纤维，保温材料阻燃应不含有粘合剂，氯离子含量不超过25ppm，并提供相应的材料证明。</w:t>
      </w:r>
    </w:p>
    <w:p w14:paraId="210B65E2">
      <w:pPr>
        <w:numPr>
          <w:ilvl w:val="0"/>
          <w:numId w:val="7"/>
        </w:numPr>
        <w:ind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除有其他规定，伴热管之间、伴热管与PIT管采用焊接直通接头，承压不低于3000PSI，直通接头材质不低于304SS。</w:t>
      </w:r>
    </w:p>
    <w:p w14:paraId="4D5064D2">
      <w:pPr>
        <w:numPr>
          <w:ilvl w:val="0"/>
          <w:numId w:val="7"/>
        </w:numPr>
        <w:ind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除非特殊说明，伴热管所用材料的化学成分及力学性能应符合相应的国际标准和国内标准的要求。伴热管材质可选用不锈钢焊管（ASTMA269-TP304），并提供DNV或TUV质量认证证书。</w:t>
      </w:r>
    </w:p>
    <w:p w14:paraId="20389E56">
      <w:pPr>
        <w:numPr>
          <w:ilvl w:val="0"/>
          <w:numId w:val="7"/>
        </w:numPr>
        <w:ind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若无其他说明，奥氏体不锈钢（300系列）材料应符合相关ASTM标准的固溶热处理状态供货。伴热管应光亮退火态交货，热处理温度应满足ASMTA269的要求。每批伴热管化学成分、机械性能等均应满足ASTMA269的要求。尺寸公差（外径及壁厚）应满足ASTMA1016的要求，壁厚误差不超过3%。每批伴热管应进行硬度检测，硬度小于80HRB。</w:t>
      </w:r>
    </w:p>
    <w:p w14:paraId="371F1F1C">
      <w:pPr>
        <w:numPr>
          <w:ilvl w:val="0"/>
          <w:numId w:val="7"/>
        </w:numPr>
        <w:ind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伴热管应按照ASTMA269的规定逐根进行气压或水压。伴热管水压试验水的氯离子含量应小于50ppm。测试后，应立即将水完全排干，并用空气或干氮气吹干。</w:t>
      </w:r>
    </w:p>
    <w:p w14:paraId="3FF95528">
      <w:pPr>
        <w:ind w:firstLine="240" w:firstLineChars="10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6）预制绝缘管安装施工过程应无废料产生，卷管应采用木质的水平盘圆并用塑料布包覆，在管子两端安装临时堵头，以防止在仓储和运输途中钢管内表面被污染。</w:t>
      </w:r>
    </w:p>
    <w:p w14:paraId="5B44AD28">
      <w:pPr>
        <w:ind w:firstLine="240" w:firstLineChars="10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7）乙方根据集成伴热系统介质条件，为集成伴热系统内各个部件选用合适的压力等级或壁厚，不得低于供货范围内的要求。</w:t>
      </w:r>
    </w:p>
    <w:p w14:paraId="74B3B843">
      <w:pPr>
        <w:ind w:firstLine="240" w:firstLineChars="100"/>
        <w:rPr>
          <w:rFonts w:hint="eastAsia" w:asciiTheme="minorEastAsia" w:hAnsiTheme="minorEastAsia" w:eastAsiaTheme="minorEastAsia" w:cstheme="minorEastAsia"/>
          <w:highlight w:val="none"/>
        </w:rPr>
      </w:pPr>
      <w:r>
        <w:rPr>
          <w:rFonts w:asciiTheme="minorEastAsia" w:hAnsiTheme="minorEastAsia" w:eastAsiaTheme="minorEastAsia" w:cstheme="minorEastAsia"/>
          <w:highlight w:val="none"/>
        </w:rPr>
        <w:t>8</w:t>
      </w:r>
      <w:r>
        <w:rPr>
          <w:rFonts w:hint="eastAsia" w:asciiTheme="minorEastAsia" w:hAnsiTheme="minorEastAsia" w:eastAsiaTheme="minorEastAsia" w:cstheme="minorEastAsia"/>
          <w:highlight w:val="none"/>
        </w:rPr>
        <w:t>）所有伴热管线应标注清楚伴热走向，用箭头指示流体流动方向，并保证标识应清晰牢固。</w:t>
      </w:r>
    </w:p>
    <w:p w14:paraId="2DB0CF49">
      <w:pPr>
        <w:ind w:firstLine="240" w:firstLineChars="10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10）为了避免泄漏，预制绝缘管与伴热站、伴热管采用焊接连接，伴热管与伴热管间也采用焊接连接，连接接头由乙方负责供货。</w:t>
      </w:r>
    </w:p>
    <w:p w14:paraId="730D018D">
      <w:pPr>
        <w:ind w:firstLine="240" w:firstLineChars="10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11）预制绝缘管与桥架采用不锈钢带卡子连接，不得破坏绝缘层。</w:t>
      </w:r>
    </w:p>
    <w:p w14:paraId="55017CDA">
      <w:pPr>
        <w:ind w:firstLine="0" w:firstLineChars="0"/>
        <w:rPr>
          <w:rFonts w:hint="eastAsia" w:cs="Arial" w:asciiTheme="minorEastAsia" w:hAnsiTheme="minorEastAsia" w:eastAsiaTheme="minorEastAsia"/>
          <w:color w:val="000000"/>
          <w:highlight w:val="none"/>
        </w:rPr>
      </w:pPr>
      <w:bookmarkStart w:id="42" w:name="_Hlk70519859"/>
      <w:r>
        <w:rPr>
          <w:rFonts w:hint="eastAsia" w:cs="Arial" w:asciiTheme="minorEastAsia" w:hAnsiTheme="minorEastAsia" w:eastAsiaTheme="minorEastAsia"/>
          <w:color w:val="000000"/>
          <w:highlight w:val="none"/>
        </w:rPr>
        <w:t>4</w:t>
      </w:r>
      <w:r>
        <w:rPr>
          <w:rFonts w:cs="Arial" w:asciiTheme="minorEastAsia" w:hAnsiTheme="minorEastAsia" w:eastAsiaTheme="minorEastAsia"/>
          <w:color w:val="000000"/>
          <w:highlight w:val="none"/>
        </w:rPr>
        <w:t>.2.</w:t>
      </w:r>
      <w:r>
        <w:rPr>
          <w:rFonts w:hint="eastAsia" w:cs="Arial" w:asciiTheme="minorEastAsia" w:hAnsiTheme="minorEastAsia" w:eastAsiaTheme="minorEastAsia"/>
          <w:color w:val="000000"/>
          <w:highlight w:val="none"/>
        </w:rPr>
        <w:t>3乙方负责根据设计工况进行阀门、疏水阀的选型，应保证凝结水顺利返回总管。</w:t>
      </w:r>
    </w:p>
    <w:bookmarkEnd w:id="42"/>
    <w:p w14:paraId="351F9023">
      <w:pPr>
        <w:ind w:firstLine="0" w:firstLineChars="0"/>
        <w:rPr>
          <w:rFonts w:hint="eastAsia" w:cs="Arial" w:asciiTheme="minorEastAsia" w:hAnsiTheme="minorEastAsia" w:eastAsiaTheme="minorEastAsia"/>
          <w:color w:val="000000"/>
          <w:highlight w:val="none"/>
        </w:rPr>
      </w:pPr>
      <w:r>
        <w:rPr>
          <w:rFonts w:hint="eastAsia" w:cs="Arial" w:asciiTheme="minorEastAsia" w:hAnsiTheme="minorEastAsia" w:eastAsiaTheme="minorEastAsia"/>
          <w:color w:val="000000"/>
          <w:highlight w:val="none"/>
        </w:rPr>
        <w:t>4.2.4</w:t>
      </w:r>
      <w:r>
        <w:rPr>
          <w:rFonts w:cs="Arial" w:asciiTheme="minorEastAsia" w:hAnsiTheme="minorEastAsia" w:eastAsiaTheme="minorEastAsia"/>
          <w:color w:val="000000"/>
          <w:highlight w:val="none"/>
        </w:rPr>
        <w:t>预制伴热绝缘管外套材料</w:t>
      </w:r>
      <w:r>
        <w:rPr>
          <w:rFonts w:hint="eastAsia" w:cs="Arial" w:asciiTheme="minorEastAsia" w:hAnsiTheme="minorEastAsia" w:eastAsiaTheme="minorEastAsia"/>
          <w:color w:val="000000"/>
          <w:highlight w:val="none"/>
        </w:rPr>
        <w:t>应选用</w:t>
      </w:r>
      <w:r>
        <w:rPr>
          <w:rFonts w:cs="Arial" w:asciiTheme="minorEastAsia" w:hAnsiTheme="minorEastAsia" w:eastAsiaTheme="minorEastAsia"/>
          <w:color w:val="000000"/>
          <w:highlight w:val="none"/>
        </w:rPr>
        <w:t>防火绝缘阻燃</w:t>
      </w:r>
      <w:r>
        <w:rPr>
          <w:rFonts w:hint="eastAsia" w:cs="Arial" w:asciiTheme="minorEastAsia" w:hAnsiTheme="minorEastAsia" w:eastAsiaTheme="minorEastAsia"/>
          <w:color w:val="000000"/>
          <w:highlight w:val="none"/>
        </w:rPr>
        <w:t>材料，具有良好的耐候性</w:t>
      </w:r>
      <w:r>
        <w:rPr>
          <w:rFonts w:cs="Arial" w:asciiTheme="minorEastAsia" w:hAnsiTheme="minorEastAsia" w:eastAsiaTheme="minorEastAsia"/>
          <w:color w:val="000000"/>
          <w:highlight w:val="none"/>
        </w:rPr>
        <w:t>。外套材料</w:t>
      </w:r>
      <w:r>
        <w:rPr>
          <w:rFonts w:hint="eastAsia" w:cs="Arial" w:asciiTheme="minorEastAsia" w:hAnsiTheme="minorEastAsia" w:eastAsiaTheme="minorEastAsia"/>
          <w:color w:val="000000"/>
          <w:highlight w:val="none"/>
        </w:rPr>
        <w:t>在本项目建设地区冬天和夏天极端温度下正常使用，并提供报告。</w:t>
      </w:r>
      <w:r>
        <w:rPr>
          <w:rFonts w:ascii="Arial" w:hAnsi="Arial" w:cs="Arial" w:eastAsiaTheme="minorEastAsia"/>
          <w:szCs w:val="22"/>
          <w:highlight w:val="none"/>
        </w:rPr>
        <w:t>保温层</w:t>
      </w:r>
      <w:r>
        <w:rPr>
          <w:rFonts w:hint="eastAsia" w:ascii="Arial" w:hAnsi="Arial" w:cs="Arial" w:eastAsiaTheme="minorEastAsia"/>
          <w:szCs w:val="22"/>
          <w:highlight w:val="none"/>
        </w:rPr>
        <w:t>材料</w:t>
      </w:r>
      <w:r>
        <w:rPr>
          <w:rFonts w:ascii="Arial" w:hAnsi="Arial" w:cs="Arial" w:eastAsiaTheme="minorEastAsia"/>
          <w:szCs w:val="22"/>
          <w:highlight w:val="none"/>
        </w:rPr>
        <w:t>耐热性好（ 最高耐本项目出现的最高温度）、阻燃、慎水、导热系数低</w:t>
      </w:r>
      <w:r>
        <w:rPr>
          <w:rFonts w:hint="eastAsia" w:ascii="Arial" w:hAnsi="Arial" w:cs="Arial" w:eastAsiaTheme="minorEastAsia"/>
          <w:szCs w:val="22"/>
          <w:highlight w:val="none"/>
        </w:rPr>
        <w:t>、具有良好的抗紫外线能力</w:t>
      </w:r>
      <w:r>
        <w:rPr>
          <w:rFonts w:ascii="Arial" w:hAnsi="Arial" w:cs="Arial" w:eastAsiaTheme="minorEastAsia"/>
          <w:szCs w:val="22"/>
          <w:highlight w:val="none"/>
        </w:rPr>
        <w:t>。</w:t>
      </w:r>
    </w:p>
    <w:p w14:paraId="16E9597F">
      <w:pPr>
        <w:ind w:firstLine="0" w:firstLineChars="0"/>
        <w:rPr>
          <w:rFonts w:hint="eastAsia" w:cs="Arial" w:asciiTheme="minorEastAsia" w:hAnsiTheme="minorEastAsia" w:eastAsiaTheme="minorEastAsia"/>
          <w:color w:val="000000"/>
          <w:highlight w:val="none"/>
        </w:rPr>
      </w:pPr>
      <w:r>
        <w:rPr>
          <w:rFonts w:hint="eastAsia" w:cs="Arial" w:asciiTheme="minorEastAsia" w:hAnsiTheme="minorEastAsia" w:eastAsiaTheme="minorEastAsia"/>
          <w:color w:val="000000"/>
          <w:highlight w:val="none"/>
        </w:rPr>
        <w:t>4.2.5预制绝缘管端部采用热收缩套，与预制绝缘管外套材料具备相同的耐候性，密封性好。</w:t>
      </w:r>
    </w:p>
    <w:p w14:paraId="111B1B41">
      <w:pPr>
        <w:ind w:firstLine="0" w:firstLineChars="0"/>
        <w:rPr>
          <w:rFonts w:hint="eastAsia" w:cs="Arial" w:asciiTheme="minorEastAsia" w:hAnsiTheme="minorEastAsia" w:eastAsiaTheme="minorEastAsia"/>
          <w:color w:val="000000"/>
          <w:highlight w:val="none"/>
        </w:rPr>
      </w:pPr>
      <w:r>
        <w:rPr>
          <w:rFonts w:hint="eastAsia" w:cs="Arial" w:asciiTheme="minorEastAsia" w:hAnsiTheme="minorEastAsia" w:eastAsiaTheme="minorEastAsia"/>
          <w:color w:val="000000"/>
          <w:highlight w:val="none"/>
        </w:rPr>
        <w:t>4.2.6</w:t>
      </w:r>
      <w:r>
        <w:rPr>
          <w:rFonts w:cs="Arial" w:asciiTheme="minorEastAsia" w:hAnsiTheme="minorEastAsia" w:eastAsiaTheme="minorEastAsia"/>
          <w:color w:val="000000"/>
          <w:highlight w:val="none"/>
        </w:rPr>
        <w:t>预制伴热绝缘管Tube 管</w:t>
      </w:r>
      <w:r>
        <w:rPr>
          <w:rFonts w:hint="eastAsia" w:cs="Arial" w:asciiTheme="minorEastAsia" w:hAnsiTheme="minorEastAsia" w:eastAsiaTheme="minorEastAsia"/>
          <w:color w:val="000000"/>
          <w:highlight w:val="none"/>
        </w:rPr>
        <w:t>应符合</w:t>
      </w:r>
      <w:r>
        <w:rPr>
          <w:rFonts w:cs="Arial" w:asciiTheme="minorEastAsia" w:hAnsiTheme="minorEastAsia" w:eastAsiaTheme="minorEastAsia"/>
          <w:color w:val="000000"/>
          <w:highlight w:val="none"/>
        </w:rPr>
        <w:t>ASTM</w:t>
      </w:r>
      <w:r>
        <w:rPr>
          <w:rFonts w:hint="eastAsia" w:cs="Arial" w:asciiTheme="minorEastAsia" w:hAnsiTheme="minorEastAsia" w:eastAsiaTheme="minorEastAsia"/>
          <w:color w:val="000000"/>
          <w:highlight w:val="none"/>
        </w:rPr>
        <w:t xml:space="preserve"> A</w:t>
      </w:r>
      <w:r>
        <w:rPr>
          <w:rFonts w:cs="Arial" w:asciiTheme="minorEastAsia" w:hAnsiTheme="minorEastAsia" w:eastAsiaTheme="minorEastAsia"/>
          <w:color w:val="000000"/>
          <w:highlight w:val="none"/>
        </w:rPr>
        <w:t>269 标准</w:t>
      </w:r>
      <w:r>
        <w:rPr>
          <w:rFonts w:hint="eastAsia" w:cs="Arial" w:asciiTheme="minorEastAsia" w:hAnsiTheme="minorEastAsia" w:eastAsiaTheme="minorEastAsia"/>
          <w:color w:val="000000"/>
          <w:highlight w:val="none"/>
        </w:rPr>
        <w:t>的要求。</w:t>
      </w:r>
    </w:p>
    <w:p w14:paraId="57F15657">
      <w:pPr>
        <w:ind w:firstLine="0" w:firstLineChars="0"/>
        <w:rPr>
          <w:rFonts w:hint="eastAsia" w:cs="Arial" w:asciiTheme="minorEastAsia" w:hAnsiTheme="minorEastAsia" w:eastAsiaTheme="minorEastAsia"/>
          <w:color w:val="000000"/>
          <w:highlight w:val="none"/>
        </w:rPr>
      </w:pPr>
      <w:r>
        <w:rPr>
          <w:rFonts w:hint="eastAsia" w:cs="Arial" w:asciiTheme="minorEastAsia" w:hAnsiTheme="minorEastAsia" w:eastAsiaTheme="minorEastAsia"/>
          <w:color w:val="000000"/>
          <w:highlight w:val="none"/>
        </w:rPr>
        <w:t>4.2.7所有</w:t>
      </w:r>
      <w:r>
        <w:rPr>
          <w:rFonts w:cs="Arial" w:asciiTheme="minorEastAsia" w:hAnsiTheme="minorEastAsia" w:eastAsiaTheme="minorEastAsia"/>
          <w:color w:val="000000"/>
          <w:highlight w:val="none"/>
        </w:rPr>
        <w:t>法兰端应符合ASME B16.5的要求。</w:t>
      </w:r>
    </w:p>
    <w:p w14:paraId="608A3D9E">
      <w:pPr>
        <w:ind w:firstLine="0" w:firstLineChars="0"/>
        <w:rPr>
          <w:rFonts w:hint="eastAsia" w:cs="Arial" w:asciiTheme="minorEastAsia" w:hAnsiTheme="minorEastAsia" w:eastAsiaTheme="minorEastAsia"/>
          <w:color w:val="000000"/>
          <w:highlight w:val="none"/>
        </w:rPr>
      </w:pPr>
      <w:r>
        <w:rPr>
          <w:rFonts w:hint="eastAsia" w:cs="Arial" w:asciiTheme="minorEastAsia" w:hAnsiTheme="minorEastAsia" w:eastAsiaTheme="minorEastAsia"/>
          <w:color w:val="000000"/>
          <w:highlight w:val="none"/>
        </w:rPr>
        <w:t>4.2.8集成伴热系统应至少能承受1.5X[Sc/St]倍的设计压力。</w:t>
      </w:r>
    </w:p>
    <w:p w14:paraId="326AB376">
      <w:pPr>
        <w:ind w:firstLine="0"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4.5.9备用口乙方应提供根部阀及丝堵。</w:t>
      </w:r>
    </w:p>
    <w:p w14:paraId="42738045">
      <w:pPr>
        <w:ind w:firstLine="0"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4.5.10绝缘管安装</w:t>
      </w:r>
    </w:p>
    <w:p w14:paraId="640CBF11">
      <w:pPr>
        <w:ind w:firstLine="0" w:firstLineChars="0"/>
        <w:rPr>
          <w:rFonts w:hint="eastAsia" w:asciiTheme="minorEastAsia" w:hAnsiTheme="minorEastAsia" w:eastAsiaTheme="minorEastAsia" w:cstheme="minorEastAsia"/>
          <w:highlight w:val="none"/>
        </w:rPr>
      </w:pPr>
      <w:r>
        <w:rPr>
          <w:rFonts w:hint="eastAsia" w:asciiTheme="minorEastAsia" w:hAnsiTheme="minorEastAsia" w:eastAsiaTheme="minorEastAsia" w:cstheme="minorEastAsia"/>
          <w:highlight w:val="none"/>
        </w:rPr>
        <w:t xml:space="preserve">    预制绝缘管应采用专用工具，缓慢弯至90度，保证与站体抽头水平连接，不得产生应力。</w:t>
      </w:r>
    </w:p>
    <w:p w14:paraId="580ACD82">
      <w:pPr>
        <w:ind w:firstLine="0" w:firstLineChars="0"/>
        <w:jc w:val="center"/>
        <w:rPr>
          <w:rFonts w:ascii="Times New Roman"/>
          <w:kern w:val="0"/>
          <w:sz w:val="20"/>
          <w:szCs w:val="20"/>
        </w:rPr>
      </w:pPr>
      <w:r>
        <w:drawing>
          <wp:anchor distT="0" distB="0" distL="114300" distR="114300" simplePos="0" relativeHeight="251659264" behindDoc="0" locked="0" layoutInCell="1" allowOverlap="1">
            <wp:simplePos x="0" y="0"/>
            <wp:positionH relativeFrom="column">
              <wp:posOffset>1495425</wp:posOffset>
            </wp:positionH>
            <wp:positionV relativeFrom="paragraph">
              <wp:posOffset>361315</wp:posOffset>
            </wp:positionV>
            <wp:extent cx="2708910" cy="3613785"/>
            <wp:effectExtent l="0" t="0" r="8890" b="5715"/>
            <wp:wrapTopAndBottom/>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20"/>
                    <a:stretch>
                      <a:fillRect/>
                    </a:stretch>
                  </pic:blipFill>
                  <pic:spPr>
                    <a:xfrm>
                      <a:off x="0" y="0"/>
                      <a:ext cx="2708910" cy="3613785"/>
                    </a:xfrm>
                    <a:prstGeom prst="rect">
                      <a:avLst/>
                    </a:prstGeom>
                    <a:noFill/>
                    <a:ln>
                      <a:noFill/>
                    </a:ln>
                  </pic:spPr>
                </pic:pic>
              </a:graphicData>
            </a:graphic>
          </wp:anchor>
        </w:drawing>
      </w:r>
    </w:p>
    <w:p w14:paraId="317AE85E">
      <w:pPr>
        <w:keepNext/>
        <w:numPr>
          <w:ilvl w:val="0"/>
          <w:numId w:val="3"/>
        </w:numPr>
        <w:spacing w:line="460" w:lineRule="exact"/>
        <w:ind w:left="482" w:hanging="480" w:hangingChars="200"/>
        <w:jc w:val="left"/>
        <w:outlineLvl w:val="0"/>
        <w:rPr>
          <w:rFonts w:ascii="Arial" w:hAnsi="Arial" w:cs="Arial"/>
          <w:b/>
          <w:bCs/>
          <w:kern w:val="44"/>
          <w:lang w:val="en-GB" w:eastAsia="en-GB"/>
        </w:rPr>
      </w:pPr>
      <w:bookmarkStart w:id="43" w:name="_Toc5197669"/>
      <w:bookmarkStart w:id="44" w:name="_Toc219825673"/>
      <w:r>
        <w:rPr>
          <w:rFonts w:hint="eastAsia" w:ascii="Arial" w:hAnsi="Arial" w:cs="Arial"/>
          <w:b/>
          <w:bCs/>
          <w:kern w:val="44"/>
          <w:lang w:val="en-GB" w:eastAsia="en-GB"/>
        </w:rPr>
        <w:t>检验试验与验收</w:t>
      </w:r>
      <w:bookmarkEnd w:id="43"/>
      <w:bookmarkEnd w:id="44"/>
    </w:p>
    <w:p w14:paraId="53312674">
      <w:pPr>
        <w:pStyle w:val="9"/>
        <w:spacing w:before="0" w:line="360" w:lineRule="auto"/>
        <w:ind w:left="0" w:firstLine="480" w:firstLineChars="200"/>
        <w:rPr>
          <w:rFonts w:hint="eastAsia" w:cs="Arial" w:asciiTheme="minorEastAsia" w:hAnsiTheme="minorEastAsia" w:eastAsiaTheme="minorEastAsia"/>
          <w:kern w:val="2"/>
          <w:sz w:val="24"/>
          <w:szCs w:val="24"/>
          <w:lang w:eastAsia="zh-CN"/>
        </w:rPr>
      </w:pPr>
      <w:bookmarkStart w:id="45" w:name="_Toc441005636"/>
      <w:bookmarkStart w:id="46" w:name="_Toc441826298"/>
      <w:bookmarkStart w:id="47" w:name="_Toc447608379"/>
      <w:bookmarkStart w:id="48" w:name="g"/>
      <w:r>
        <w:rPr>
          <w:rFonts w:hint="eastAsia" w:cs="Arial" w:asciiTheme="minorEastAsia" w:hAnsiTheme="minorEastAsia" w:eastAsiaTheme="minorEastAsia"/>
          <w:kern w:val="2"/>
          <w:sz w:val="24"/>
          <w:szCs w:val="24"/>
          <w:lang w:eastAsia="zh-CN"/>
        </w:rPr>
        <w:t>乙方应根据甲方认可的检验试验计划进行检验及试验，检验费用应由乙方承担。</w:t>
      </w:r>
    </w:p>
    <w:p w14:paraId="1F9D14D9">
      <w:pPr>
        <w:pStyle w:val="9"/>
        <w:spacing w:before="0" w:line="360" w:lineRule="auto"/>
        <w:ind w:left="0" w:firstLine="480" w:firstLineChars="200"/>
        <w:rPr>
          <w:rFonts w:hint="eastAsia" w:cs="Arial" w:asciiTheme="minorEastAsia" w:hAnsiTheme="minorEastAsia" w:eastAsiaTheme="minorEastAsia"/>
          <w:kern w:val="2"/>
          <w:sz w:val="24"/>
          <w:szCs w:val="24"/>
          <w:lang w:eastAsia="zh-CN"/>
        </w:rPr>
      </w:pPr>
      <w:r>
        <w:rPr>
          <w:rFonts w:hint="eastAsia" w:cs="Arial" w:asciiTheme="minorEastAsia" w:hAnsiTheme="minorEastAsia" w:eastAsiaTheme="minorEastAsia"/>
          <w:kern w:val="2"/>
          <w:sz w:val="24"/>
          <w:szCs w:val="24"/>
          <w:lang w:eastAsia="zh-CN"/>
        </w:rPr>
        <w:t>如果在材料请购单中无其它检验要求，最低检验及试验应依照相关标准。每种防火涂料的所有检验试验应完全符合相关规定及材料标准。</w:t>
      </w:r>
    </w:p>
    <w:p w14:paraId="6835811A">
      <w:pPr>
        <w:pStyle w:val="9"/>
        <w:spacing w:before="0" w:line="360" w:lineRule="auto"/>
        <w:ind w:left="0" w:firstLine="480" w:firstLineChars="200"/>
        <w:rPr>
          <w:rFonts w:hint="eastAsia" w:cs="Arial" w:asciiTheme="minorEastAsia" w:hAnsiTheme="minorEastAsia" w:eastAsiaTheme="minorEastAsia"/>
          <w:kern w:val="2"/>
          <w:sz w:val="24"/>
          <w:szCs w:val="24"/>
          <w:lang w:eastAsia="zh-CN"/>
        </w:rPr>
      </w:pPr>
      <w:r>
        <w:rPr>
          <w:rFonts w:hint="eastAsia" w:cs="Arial" w:asciiTheme="minorEastAsia" w:hAnsiTheme="minorEastAsia" w:eastAsiaTheme="minorEastAsia"/>
          <w:kern w:val="2"/>
          <w:sz w:val="24"/>
          <w:szCs w:val="24"/>
          <w:lang w:eastAsia="zh-CN"/>
        </w:rPr>
        <w:t>所有的检验数据及记录都应备案以备甲方或其代表的检查。</w:t>
      </w:r>
    </w:p>
    <w:p w14:paraId="67A6AC18">
      <w:pPr>
        <w:pStyle w:val="9"/>
        <w:spacing w:before="0" w:line="360" w:lineRule="auto"/>
        <w:ind w:left="0" w:firstLine="480" w:firstLineChars="200"/>
        <w:rPr>
          <w:rFonts w:hint="eastAsia" w:cs="Arial" w:asciiTheme="minorEastAsia" w:hAnsiTheme="minorEastAsia" w:eastAsiaTheme="minorEastAsia"/>
          <w:kern w:val="2"/>
          <w:sz w:val="24"/>
          <w:szCs w:val="24"/>
          <w:lang w:eastAsia="zh-CN"/>
        </w:rPr>
      </w:pPr>
      <w:r>
        <w:rPr>
          <w:rFonts w:hint="eastAsia" w:cs="Arial" w:asciiTheme="minorEastAsia" w:hAnsiTheme="minorEastAsia" w:eastAsiaTheme="minorEastAsia"/>
          <w:kern w:val="2"/>
          <w:sz w:val="24"/>
          <w:szCs w:val="24"/>
          <w:lang w:eastAsia="zh-CN"/>
        </w:rPr>
        <w:t>对于乙方提供的检验数据，甲方检验人员保留利用任何检验以验证乙方提供的检验数据真实性，若检验数据不满足本规定的要求，不得进入甲方施工现场。</w:t>
      </w:r>
    </w:p>
    <w:p w14:paraId="0024F2E8">
      <w:pPr>
        <w:pStyle w:val="9"/>
        <w:spacing w:before="0" w:line="360" w:lineRule="auto"/>
        <w:ind w:left="0" w:firstLine="480" w:firstLineChars="200"/>
        <w:rPr>
          <w:rFonts w:hint="eastAsia" w:cs="Arial" w:asciiTheme="minorEastAsia" w:hAnsiTheme="minorEastAsia" w:eastAsiaTheme="minorEastAsia"/>
          <w:color w:val="000000"/>
          <w:lang w:eastAsia="zh-CN"/>
        </w:rPr>
      </w:pPr>
      <w:r>
        <w:rPr>
          <w:rFonts w:hint="eastAsia" w:cs="Arial" w:asciiTheme="minorEastAsia" w:hAnsiTheme="minorEastAsia" w:eastAsiaTheme="minorEastAsia"/>
          <w:kern w:val="2"/>
          <w:sz w:val="24"/>
          <w:szCs w:val="24"/>
          <w:lang w:eastAsia="zh-CN"/>
        </w:rPr>
        <w:t>本技术规格书所规定的检验和要求是规范规定的补充，并不能取代规范规定的要求。在联合试压阶段，乙方负责供货范围内消漏消缺等试压工作。</w:t>
      </w:r>
    </w:p>
    <w:bookmarkEnd w:id="45"/>
    <w:bookmarkEnd w:id="46"/>
    <w:bookmarkEnd w:id="47"/>
    <w:bookmarkEnd w:id="48"/>
    <w:p w14:paraId="24876E1F">
      <w:pPr>
        <w:keepNext/>
        <w:numPr>
          <w:ilvl w:val="0"/>
          <w:numId w:val="3"/>
        </w:numPr>
        <w:spacing w:line="460" w:lineRule="exact"/>
        <w:ind w:left="482" w:hanging="480" w:hangingChars="200"/>
        <w:jc w:val="left"/>
        <w:outlineLvl w:val="0"/>
        <w:rPr>
          <w:rFonts w:ascii="Arial" w:hAnsi="Arial" w:cs="Arial"/>
          <w:b/>
          <w:bCs/>
          <w:kern w:val="44"/>
          <w:lang w:val="en-GB" w:eastAsia="en-GB"/>
        </w:rPr>
      </w:pPr>
      <w:bookmarkStart w:id="49" w:name="_Toc5197670"/>
      <w:bookmarkStart w:id="50" w:name="_Toc219825674"/>
      <w:bookmarkStart w:id="51" w:name="_Toc447608380"/>
      <w:bookmarkStart w:id="52" w:name="h"/>
      <w:r>
        <w:rPr>
          <w:rFonts w:hint="eastAsia" w:ascii="Arial" w:hAnsi="Arial" w:cs="Arial"/>
          <w:b/>
          <w:bCs/>
          <w:kern w:val="44"/>
          <w:lang w:val="en-GB" w:eastAsia="en-GB"/>
        </w:rPr>
        <w:t>包装和运输</w:t>
      </w:r>
      <w:bookmarkEnd w:id="49"/>
      <w:bookmarkEnd w:id="50"/>
      <w:bookmarkEnd w:id="51"/>
    </w:p>
    <w:p w14:paraId="7A986BCF">
      <w:pPr>
        <w:ind w:firstLine="0" w:firstLineChars="0"/>
        <w:rPr>
          <w:rFonts w:hint="eastAsia" w:cs="Arial" w:asciiTheme="minorEastAsia" w:hAnsiTheme="minorEastAsia" w:eastAsiaTheme="minorEastAsia"/>
        </w:rPr>
      </w:pPr>
      <w:r>
        <w:rPr>
          <w:rFonts w:hint="eastAsia" w:cs="Arial" w:asciiTheme="minorEastAsia" w:hAnsiTheme="minorEastAsia" w:eastAsiaTheme="minorEastAsia"/>
        </w:rPr>
        <w:t>6.1在检验和试验结束后，产品应保持完全无水、干燥，并作好装运准备。乙方应提供足够的保护措施，避免在运输途中发生机械损伤和大气腐蚀。</w:t>
      </w:r>
    </w:p>
    <w:p w14:paraId="446CD68A">
      <w:pPr>
        <w:ind w:firstLine="0" w:firstLineChars="0"/>
        <w:rPr>
          <w:rFonts w:hint="eastAsia" w:cs="Arial" w:asciiTheme="minorEastAsia" w:hAnsiTheme="minorEastAsia" w:eastAsiaTheme="minorEastAsia"/>
        </w:rPr>
      </w:pPr>
      <w:r>
        <w:rPr>
          <w:rFonts w:hint="eastAsia" w:cs="Arial" w:asciiTheme="minorEastAsia" w:hAnsiTheme="minorEastAsia" w:eastAsiaTheme="minorEastAsia"/>
        </w:rPr>
        <w:t>6.2所有开口应采用合适的实心木质、金属或塑料材料进行牢固的封盖或塞堵以适合最终安装前的长期存放。对垫片接触面进行防护，以确保密封面不会在运输以及存放期间受损。</w:t>
      </w:r>
    </w:p>
    <w:p w14:paraId="1E6F4D2B">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6</w:t>
      </w:r>
      <w:r>
        <w:rPr>
          <w:rFonts w:cs="Arial" w:asciiTheme="minorEastAsia" w:hAnsiTheme="minorEastAsia" w:eastAsiaTheme="minorEastAsia"/>
          <w:color w:val="000000"/>
        </w:rPr>
        <w:t>.</w:t>
      </w:r>
      <w:r>
        <w:rPr>
          <w:rFonts w:hint="eastAsia" w:cs="Arial" w:asciiTheme="minorEastAsia" w:hAnsiTheme="minorEastAsia" w:eastAsiaTheme="minorEastAsia"/>
          <w:color w:val="000000"/>
        </w:rPr>
        <w:t>3</w:t>
      </w:r>
      <w:r>
        <w:rPr>
          <w:rFonts w:cs="Arial" w:asciiTheme="minorEastAsia" w:hAnsiTheme="minorEastAsia" w:eastAsiaTheme="minorEastAsia"/>
          <w:color w:val="000000"/>
        </w:rPr>
        <w:tab/>
      </w:r>
      <w:r>
        <w:rPr>
          <w:rFonts w:cs="Arial" w:asciiTheme="minorEastAsia" w:hAnsiTheme="minorEastAsia" w:eastAsiaTheme="minorEastAsia"/>
          <w:color w:val="000000"/>
        </w:rPr>
        <w:t>货物包装按原厂包装，包装物不回收。</w:t>
      </w:r>
    </w:p>
    <w:p w14:paraId="2EF026B7">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6</w:t>
      </w:r>
      <w:r>
        <w:rPr>
          <w:rFonts w:cs="Arial" w:asciiTheme="minorEastAsia" w:hAnsiTheme="minorEastAsia" w:eastAsiaTheme="minorEastAsia"/>
          <w:color w:val="000000"/>
        </w:rPr>
        <w:t>.</w:t>
      </w:r>
      <w:r>
        <w:rPr>
          <w:rFonts w:hint="eastAsia" w:cs="Arial" w:asciiTheme="minorEastAsia" w:hAnsiTheme="minorEastAsia" w:eastAsiaTheme="minorEastAsia"/>
          <w:color w:val="000000"/>
        </w:rPr>
        <w:t>4</w:t>
      </w:r>
      <w:r>
        <w:rPr>
          <w:rFonts w:cs="Arial" w:asciiTheme="minorEastAsia" w:hAnsiTheme="minorEastAsia" w:eastAsiaTheme="minorEastAsia"/>
          <w:color w:val="000000"/>
        </w:rPr>
        <w:tab/>
      </w:r>
      <w:r>
        <w:rPr>
          <w:rFonts w:cs="Arial" w:asciiTheme="minorEastAsia" w:hAnsiTheme="minorEastAsia" w:eastAsiaTheme="minorEastAsia"/>
          <w:color w:val="000000"/>
        </w:rPr>
        <w:t>备品备件具体要求与业主协商确定。</w:t>
      </w:r>
    </w:p>
    <w:p w14:paraId="4E0A07E2">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6.5分配站和疏水站必须有清晰明确的位号标识。</w:t>
      </w:r>
    </w:p>
    <w:p w14:paraId="71DD34ED">
      <w:pPr>
        <w:ind w:firstLine="0"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6.6集成伴热站标记应满足相关标准要求，最低应满足以下要求：</w:t>
      </w:r>
    </w:p>
    <w:p w14:paraId="4E446168">
      <w:pPr>
        <w:numPr>
          <w:ilvl w:val="0"/>
          <w:numId w:val="8"/>
        </w:numPr>
        <w:ind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生产企业名称，详细地址；</w:t>
      </w:r>
    </w:p>
    <w:p w14:paraId="3059AF9E">
      <w:pPr>
        <w:numPr>
          <w:ilvl w:val="0"/>
          <w:numId w:val="8"/>
        </w:numPr>
        <w:ind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产品名称，商标，规格型号；</w:t>
      </w:r>
    </w:p>
    <w:p w14:paraId="7BB31C42">
      <w:pPr>
        <w:numPr>
          <w:ilvl w:val="0"/>
          <w:numId w:val="8"/>
        </w:numPr>
        <w:ind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生产日期或批号；</w:t>
      </w:r>
    </w:p>
    <w:p w14:paraId="21500458">
      <w:pPr>
        <w:numPr>
          <w:ilvl w:val="0"/>
          <w:numId w:val="8"/>
        </w:numPr>
        <w:ind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保质贮存期及贮存方式；</w:t>
      </w:r>
    </w:p>
    <w:p w14:paraId="15C35AE5">
      <w:pPr>
        <w:numPr>
          <w:ilvl w:val="0"/>
          <w:numId w:val="8"/>
        </w:numPr>
        <w:ind w:firstLineChars="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乙方认为应标明的其他事项；</w:t>
      </w:r>
    </w:p>
    <w:p w14:paraId="0282BC24">
      <w:pPr>
        <w:ind w:firstLine="48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6）必要时注明警示语；</w:t>
      </w:r>
    </w:p>
    <w:p w14:paraId="6C78665A">
      <w:pPr>
        <w:ind w:firstLine="48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7）集成伴热站站号、接头号、管线的走向备品备件具体要求与甲方协商确定。</w:t>
      </w:r>
    </w:p>
    <w:p w14:paraId="61FB6A28">
      <w:pPr>
        <w:ind w:firstLine="480"/>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8）所有蒸汽分配站和凝液回收站及附件均能在无保护措施的条件下，在现场至少存放6个月，注意防锈和保护。</w:t>
      </w:r>
    </w:p>
    <w:p w14:paraId="05245AD3">
      <w:pPr>
        <w:keepNext/>
        <w:numPr>
          <w:ilvl w:val="0"/>
          <w:numId w:val="3"/>
        </w:numPr>
        <w:spacing w:line="460" w:lineRule="exact"/>
        <w:ind w:left="482" w:hanging="480" w:hangingChars="200"/>
        <w:jc w:val="left"/>
        <w:outlineLvl w:val="0"/>
        <w:rPr>
          <w:rFonts w:ascii="Arial" w:hAnsi="Arial" w:cs="Arial"/>
          <w:b/>
          <w:bCs/>
          <w:kern w:val="44"/>
          <w:lang w:val="en-GB" w:eastAsia="en-GB"/>
        </w:rPr>
      </w:pPr>
      <w:bookmarkStart w:id="53" w:name="_Toc219825675"/>
      <w:r>
        <w:rPr>
          <w:rFonts w:ascii="Arial" w:hAnsi="Arial" w:cs="Arial"/>
          <w:b/>
          <w:bCs/>
          <w:kern w:val="44"/>
          <w:lang w:val="en-GB" w:eastAsia="en-GB"/>
        </w:rPr>
        <w:t>质量</w:t>
      </w:r>
      <w:r>
        <w:rPr>
          <w:rFonts w:hint="eastAsia" w:ascii="Arial" w:hAnsi="Arial" w:cs="Arial"/>
          <w:b/>
          <w:bCs/>
          <w:kern w:val="44"/>
          <w:lang w:val="en-GB" w:eastAsia="en-GB"/>
        </w:rPr>
        <w:t>和性能</w:t>
      </w:r>
      <w:r>
        <w:rPr>
          <w:rFonts w:ascii="Arial" w:hAnsi="Arial" w:cs="Arial"/>
          <w:b/>
          <w:bCs/>
          <w:kern w:val="44"/>
          <w:lang w:val="en-GB" w:eastAsia="en-GB"/>
        </w:rPr>
        <w:t>保证</w:t>
      </w:r>
      <w:bookmarkEnd w:id="53"/>
    </w:p>
    <w:p w14:paraId="5EBCFF68">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7</w:t>
      </w:r>
      <w:r>
        <w:rPr>
          <w:rFonts w:cs="Arial" w:asciiTheme="minorEastAsia" w:hAnsiTheme="minorEastAsia" w:eastAsiaTheme="minorEastAsia"/>
        </w:rPr>
        <w:t>.1乙方对所提供产品</w:t>
      </w:r>
      <w:r>
        <w:rPr>
          <w:rFonts w:hint="eastAsia" w:cs="Arial" w:asciiTheme="minorEastAsia" w:hAnsiTheme="minorEastAsia" w:eastAsiaTheme="minorEastAsia"/>
        </w:rPr>
        <w:t>的</w:t>
      </w:r>
      <w:r>
        <w:rPr>
          <w:rFonts w:cs="Arial" w:asciiTheme="minorEastAsia" w:hAnsiTheme="minorEastAsia" w:eastAsiaTheme="minorEastAsia"/>
        </w:rPr>
        <w:t>质量负有完全责任，保证所提供的产品全部是经过厂家测试合格的产品。</w:t>
      </w:r>
    </w:p>
    <w:p w14:paraId="139F1FD0">
      <w:pPr>
        <w:overflowPunct w:val="0"/>
        <w:ind w:firstLine="480"/>
        <w:textAlignment w:val="center"/>
        <w:rPr>
          <w:rFonts w:hint="eastAsia" w:cs="Arial" w:asciiTheme="minorEastAsia" w:hAnsiTheme="minorEastAsia" w:eastAsiaTheme="minorEastAsia"/>
        </w:rPr>
      </w:pPr>
      <w:r>
        <w:rPr>
          <w:rFonts w:hint="eastAsia" w:cs="Arial" w:asciiTheme="minorEastAsia" w:hAnsiTheme="minorEastAsia" w:eastAsiaTheme="minorEastAsia"/>
        </w:rPr>
        <w:t>集成伴热系统出厂时，产品质量应符合有关标准的规定，并应附有名称、技术性能、制造批号、贮存期限和使用说明。</w:t>
      </w:r>
    </w:p>
    <w:p w14:paraId="5A9418AC">
      <w:pPr>
        <w:overflowPunct w:val="0"/>
        <w:ind w:firstLine="0" w:firstLineChars="0"/>
        <w:textAlignment w:val="center"/>
        <w:rPr>
          <w:rFonts w:hint="eastAsia" w:cs="Arial" w:asciiTheme="minorEastAsia" w:hAnsiTheme="minorEastAsia" w:eastAsiaTheme="minorEastAsia"/>
          <w:bCs/>
        </w:rPr>
      </w:pPr>
      <w:r>
        <w:rPr>
          <w:rFonts w:hint="eastAsia" w:cs="Arial" w:asciiTheme="minorEastAsia" w:hAnsiTheme="minorEastAsia" w:eastAsiaTheme="minorEastAsia"/>
          <w:bCs/>
        </w:rPr>
        <w:t>7.2乙方对</w:t>
      </w:r>
      <w:r>
        <w:rPr>
          <w:rFonts w:cs="Arial" w:asciiTheme="minorEastAsia" w:hAnsiTheme="minorEastAsia" w:eastAsiaTheme="minorEastAsia"/>
        </w:rPr>
        <w:t>所</w:t>
      </w:r>
      <w:r>
        <w:rPr>
          <w:rFonts w:hint="eastAsia" w:cs="Arial" w:asciiTheme="minorEastAsia" w:hAnsiTheme="minorEastAsia" w:eastAsiaTheme="minorEastAsia"/>
          <w:bCs/>
        </w:rPr>
        <w:t>提供产品的完整性</w:t>
      </w:r>
      <w:r>
        <w:rPr>
          <w:rFonts w:cs="Arial" w:asciiTheme="minorEastAsia" w:hAnsiTheme="minorEastAsia" w:eastAsiaTheme="minorEastAsia"/>
        </w:rPr>
        <w:t>有完全</w:t>
      </w:r>
      <w:r>
        <w:rPr>
          <w:rFonts w:hint="eastAsia" w:cs="Arial" w:asciiTheme="minorEastAsia" w:hAnsiTheme="minorEastAsia" w:eastAsiaTheme="minorEastAsia"/>
          <w:bCs/>
        </w:rPr>
        <w:t>负责，保证提供产品中的配置都是完整的、无缺项的，无论何时发现缺项、漏项，乙方都应无偿补足。</w:t>
      </w:r>
    </w:p>
    <w:p w14:paraId="7E835B78">
      <w:pPr>
        <w:overflowPunct w:val="0"/>
        <w:ind w:firstLine="0" w:firstLineChars="0"/>
        <w:textAlignment w:val="center"/>
        <w:rPr>
          <w:rFonts w:hint="eastAsia" w:cs="Arial" w:asciiTheme="minorEastAsia" w:hAnsiTheme="minorEastAsia" w:eastAsiaTheme="minorEastAsia"/>
          <w:bCs/>
        </w:rPr>
      </w:pPr>
      <w:r>
        <w:rPr>
          <w:rFonts w:hint="eastAsia" w:cs="Arial" w:asciiTheme="minorEastAsia" w:hAnsiTheme="minorEastAsia" w:eastAsiaTheme="minorEastAsia"/>
          <w:bCs/>
        </w:rPr>
        <w:t>7.3乙方应保证提供的设备为全新的、先进的、成熟的、安全可靠的优质产品，满足伴热站数据表和本技术规格书中的各项性能指标的要求。</w:t>
      </w:r>
    </w:p>
    <w:p w14:paraId="1058F465">
      <w:pPr>
        <w:overflowPunct w:val="0"/>
        <w:ind w:firstLine="0" w:firstLineChars="0"/>
        <w:textAlignment w:val="center"/>
        <w:rPr>
          <w:rFonts w:hint="eastAsia" w:cs="Arial" w:asciiTheme="minorEastAsia" w:hAnsiTheme="minorEastAsia" w:eastAsiaTheme="minorEastAsia"/>
          <w:bCs/>
        </w:rPr>
      </w:pPr>
      <w:r>
        <w:rPr>
          <w:rFonts w:hint="eastAsia" w:cs="Arial" w:asciiTheme="minorEastAsia" w:hAnsiTheme="minorEastAsia" w:eastAsiaTheme="minorEastAsia"/>
          <w:bCs/>
        </w:rPr>
        <w:t>7.4设备性能试验验收后，如果整套设备的全部或部分不符合保证的规定，甲方有权要求乙方对其缺陷进行修改、补救或更换，直至完全符合规定的条件为止。由此而发生的一切费用无条件由乙方承担。</w:t>
      </w:r>
    </w:p>
    <w:p w14:paraId="3FA48C73">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7</w:t>
      </w:r>
      <w:r>
        <w:rPr>
          <w:rFonts w:cs="Arial" w:asciiTheme="minorEastAsia" w:hAnsiTheme="minorEastAsia" w:eastAsiaTheme="minorEastAsia"/>
        </w:rPr>
        <w:t>.</w:t>
      </w:r>
      <w:r>
        <w:rPr>
          <w:rFonts w:hint="eastAsia" w:cs="Arial" w:asciiTheme="minorEastAsia" w:hAnsiTheme="minorEastAsia" w:eastAsiaTheme="minorEastAsia"/>
        </w:rPr>
        <w:t>5</w:t>
      </w:r>
      <w:r>
        <w:rPr>
          <w:rFonts w:cs="Arial" w:asciiTheme="minorEastAsia" w:hAnsiTheme="minorEastAsia" w:eastAsiaTheme="minorEastAsia"/>
        </w:rPr>
        <w:t>乙方</w:t>
      </w:r>
      <w:r>
        <w:rPr>
          <w:rFonts w:hint="eastAsia" w:cs="Arial" w:asciiTheme="minorEastAsia" w:hAnsiTheme="minorEastAsia" w:eastAsiaTheme="minorEastAsia"/>
        </w:rPr>
        <w:t>及预制绝缘管等主要分供应商</w:t>
      </w:r>
      <w:r>
        <w:rPr>
          <w:rFonts w:cs="Arial" w:asciiTheme="minorEastAsia" w:hAnsiTheme="minorEastAsia" w:eastAsiaTheme="minorEastAsia"/>
        </w:rPr>
        <w:t>应</w:t>
      </w:r>
      <w:r>
        <w:rPr>
          <w:rFonts w:hint="eastAsia" w:cs="Arial" w:asciiTheme="minorEastAsia" w:hAnsiTheme="minorEastAsia" w:eastAsiaTheme="minorEastAsia"/>
        </w:rPr>
        <w:t>取得ISO9001质量保证体系认证，</w:t>
      </w:r>
      <w:r>
        <w:rPr>
          <w:rFonts w:cs="Arial" w:asciiTheme="minorEastAsia" w:hAnsiTheme="minorEastAsia" w:eastAsiaTheme="minorEastAsia"/>
        </w:rPr>
        <w:t>具备完整可控的质量保证体系，确保每</w:t>
      </w:r>
      <w:r>
        <w:rPr>
          <w:rFonts w:hint="eastAsia" w:cs="Arial" w:asciiTheme="minorEastAsia" w:hAnsiTheme="minorEastAsia" w:eastAsiaTheme="minorEastAsia"/>
        </w:rPr>
        <w:t>个取样器</w:t>
      </w:r>
      <w:r>
        <w:rPr>
          <w:rFonts w:cs="Arial" w:asciiTheme="minorEastAsia" w:hAnsiTheme="minorEastAsia" w:eastAsiaTheme="minorEastAsia"/>
        </w:rPr>
        <w:t>质量具备可</w:t>
      </w:r>
      <w:r>
        <w:rPr>
          <w:rFonts w:hint="eastAsia" w:cs="Arial" w:asciiTheme="minorEastAsia" w:hAnsiTheme="minorEastAsia" w:eastAsiaTheme="minorEastAsia"/>
        </w:rPr>
        <w:t>追溯性</w:t>
      </w:r>
      <w:r>
        <w:rPr>
          <w:rFonts w:cs="Arial" w:asciiTheme="minorEastAsia" w:hAnsiTheme="minorEastAsia" w:eastAsiaTheme="minorEastAsia"/>
        </w:rPr>
        <w:t>。</w:t>
      </w:r>
    </w:p>
    <w:p w14:paraId="26ACF5BD">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7</w:t>
      </w:r>
      <w:r>
        <w:rPr>
          <w:rFonts w:cs="Arial" w:asciiTheme="minorEastAsia" w:hAnsiTheme="minorEastAsia" w:eastAsiaTheme="minorEastAsia"/>
        </w:rPr>
        <w:t>.</w:t>
      </w:r>
      <w:r>
        <w:rPr>
          <w:rFonts w:hint="eastAsia" w:cs="Arial" w:asciiTheme="minorEastAsia" w:hAnsiTheme="minorEastAsia" w:eastAsiaTheme="minorEastAsia"/>
        </w:rPr>
        <w:t>6</w:t>
      </w:r>
      <w:r>
        <w:rPr>
          <w:rFonts w:cs="Arial" w:asciiTheme="minorEastAsia" w:hAnsiTheme="minorEastAsia" w:eastAsiaTheme="minorEastAsia"/>
        </w:rPr>
        <w:t>质保期后，乙方</w:t>
      </w:r>
      <w:r>
        <w:rPr>
          <w:rFonts w:hint="eastAsia" w:cs="Arial" w:asciiTheme="minorEastAsia" w:hAnsiTheme="minorEastAsia" w:eastAsiaTheme="minorEastAsia"/>
        </w:rPr>
        <w:t>应</w:t>
      </w:r>
      <w:r>
        <w:rPr>
          <w:rFonts w:cs="Arial" w:asciiTheme="minorEastAsia" w:hAnsiTheme="minorEastAsia" w:eastAsiaTheme="minorEastAsia"/>
        </w:rPr>
        <w:t>提供</w:t>
      </w:r>
      <w:r>
        <w:rPr>
          <w:rFonts w:hint="eastAsia" w:cs="Arial" w:asciiTheme="minorEastAsia" w:hAnsiTheme="minorEastAsia" w:eastAsiaTheme="minorEastAsia"/>
        </w:rPr>
        <w:t>优秀的</w:t>
      </w:r>
      <w:r>
        <w:rPr>
          <w:rFonts w:cs="Arial" w:asciiTheme="minorEastAsia" w:hAnsiTheme="minorEastAsia" w:eastAsiaTheme="minorEastAsia"/>
        </w:rPr>
        <w:t>伴热站运行</w:t>
      </w:r>
      <w:r>
        <w:rPr>
          <w:rFonts w:hint="eastAsia" w:cs="Arial" w:asciiTheme="minorEastAsia" w:hAnsiTheme="minorEastAsia" w:eastAsiaTheme="minorEastAsia"/>
        </w:rPr>
        <w:t>、</w:t>
      </w:r>
      <w:r>
        <w:rPr>
          <w:rFonts w:cs="Arial" w:asciiTheme="minorEastAsia" w:hAnsiTheme="minorEastAsia" w:eastAsiaTheme="minorEastAsia"/>
        </w:rPr>
        <w:t>维护等的技术咨询</w:t>
      </w:r>
      <w:r>
        <w:rPr>
          <w:rFonts w:hint="eastAsia" w:cs="Arial" w:asciiTheme="minorEastAsia" w:hAnsiTheme="minorEastAsia" w:eastAsiaTheme="minorEastAsia"/>
        </w:rPr>
        <w:t>服务</w:t>
      </w:r>
      <w:r>
        <w:rPr>
          <w:rFonts w:cs="Arial" w:asciiTheme="minorEastAsia" w:hAnsiTheme="minorEastAsia" w:eastAsiaTheme="minorEastAsia"/>
        </w:rPr>
        <w:t>，业主如需采购备件乙方积极配合采购。</w:t>
      </w:r>
    </w:p>
    <w:p w14:paraId="545C24F5">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7.7乙方所供产品的质量保证期为正常运行后二年，乙方保证其产品在质保期内没有材质和工艺上的瑕疵，所提供的设备、接头、阀门无泄漏，符合工艺要求，出现质量问题由乙方负责免费更换。</w:t>
      </w:r>
    </w:p>
    <w:p w14:paraId="6E02A7EA">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7.8在正常的工艺条件和正确的操作下，集成伴热系统使用寿命为20年，疏水阀的质保期为2年，易损易耗件除外。乙方所供的产品应保证能在建工程所在地，环境条件下的使用。乙方应具有质量管理体系以确保其产品满足此规定及ISO9001的要求。乙方应提交符合ISO9001要求的质量手册及质量控制计划供甲方进行评估。</w:t>
      </w:r>
    </w:p>
    <w:p w14:paraId="76F09ED6">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7.9乙方应于订单下达后，提交质量控制计划并应定义如何满足甲方的质量要求，供甲方审核和认可。</w:t>
      </w:r>
    </w:p>
    <w:p w14:paraId="080A6810">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7.10乙方应提交由国家认可的认证机构认证的ISO9001质量管理体系认证证书。乙方应对其分供商的行为全权负责。</w:t>
      </w:r>
    </w:p>
    <w:p w14:paraId="1246EC15">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7.11甲方保留审查乙方违反ISO9001行为的权利。</w:t>
      </w:r>
    </w:p>
    <w:p w14:paraId="45DB92EF">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7.12乙方应注意：ISO9001无法免除乙方需要满足甲方质量审查的要求。乙方需具备HSE的政策声明及管理计划。</w:t>
      </w:r>
    </w:p>
    <w:p w14:paraId="13A0A23C">
      <w:pPr>
        <w:keepNext/>
        <w:numPr>
          <w:ilvl w:val="0"/>
          <w:numId w:val="3"/>
        </w:numPr>
        <w:ind w:left="482" w:hanging="480" w:hangingChars="200"/>
        <w:jc w:val="left"/>
        <w:outlineLvl w:val="0"/>
        <w:rPr>
          <w:rFonts w:ascii="Arial" w:hAnsi="Arial" w:cs="Arial"/>
          <w:b/>
          <w:bCs/>
          <w:kern w:val="44"/>
          <w:lang w:val="en-GB" w:eastAsia="en-GB"/>
        </w:rPr>
      </w:pPr>
      <w:bookmarkStart w:id="54" w:name="_Toc5197673"/>
      <w:bookmarkStart w:id="55" w:name="_Toc219825676"/>
      <w:r>
        <w:rPr>
          <w:rFonts w:hint="eastAsia" w:ascii="Arial" w:hAnsi="Arial" w:cs="Arial"/>
          <w:b/>
          <w:bCs/>
          <w:kern w:val="44"/>
          <w:lang w:val="en-GB" w:eastAsia="en-GB"/>
        </w:rPr>
        <w:t>乙方责任</w:t>
      </w:r>
      <w:bookmarkEnd w:id="54"/>
      <w:bookmarkEnd w:id="55"/>
    </w:p>
    <w:p w14:paraId="147C8F3F">
      <w:pPr>
        <w:pStyle w:val="9"/>
        <w:spacing w:before="0" w:line="360" w:lineRule="auto"/>
        <w:ind w:left="0" w:firstLine="480" w:firstLineChars="200"/>
        <w:rPr>
          <w:rFonts w:hint="eastAsia" w:cs="Arial" w:asciiTheme="minorEastAsia" w:hAnsiTheme="minorEastAsia" w:eastAsiaTheme="minorEastAsia"/>
          <w:bCs/>
          <w:kern w:val="2"/>
          <w:sz w:val="24"/>
          <w:szCs w:val="24"/>
          <w:lang w:eastAsia="zh-CN"/>
        </w:rPr>
      </w:pPr>
      <w:bookmarkStart w:id="56" w:name="_Toc447608381"/>
      <w:r>
        <w:rPr>
          <w:rFonts w:hint="eastAsia" w:cs="Arial" w:asciiTheme="minorEastAsia" w:hAnsiTheme="minorEastAsia" w:eastAsiaTheme="minorEastAsia"/>
          <w:bCs/>
          <w:kern w:val="2"/>
          <w:sz w:val="24"/>
          <w:szCs w:val="24"/>
          <w:lang w:eastAsia="zh-CN"/>
        </w:rPr>
        <w:t>对乙方，所有材料的制造，试验及安装应满足本规定的要求。无论什么情况，甲方的注释注解无法减轻乙方的责任。</w:t>
      </w:r>
    </w:p>
    <w:p w14:paraId="09902740">
      <w:pPr>
        <w:pStyle w:val="9"/>
        <w:spacing w:before="0" w:line="360" w:lineRule="auto"/>
        <w:ind w:left="0" w:firstLine="480" w:firstLineChars="200"/>
        <w:rPr>
          <w:rFonts w:hint="eastAsia" w:cs="Arial" w:asciiTheme="minorEastAsia" w:hAnsiTheme="minorEastAsia" w:eastAsiaTheme="minorEastAsia"/>
          <w:bCs/>
          <w:kern w:val="2"/>
          <w:sz w:val="24"/>
          <w:szCs w:val="24"/>
          <w:lang w:eastAsia="zh-CN"/>
        </w:rPr>
      </w:pPr>
      <w:r>
        <w:rPr>
          <w:rFonts w:hint="eastAsia" w:cs="Arial" w:asciiTheme="minorEastAsia" w:hAnsiTheme="minorEastAsia" w:eastAsiaTheme="minorEastAsia"/>
          <w:bCs/>
          <w:kern w:val="2"/>
          <w:sz w:val="24"/>
          <w:szCs w:val="24"/>
          <w:lang w:eastAsia="zh-CN"/>
        </w:rPr>
        <w:t>乙方对于本规定条款的误解、推理及其产生的行为，甲方不承担任何责任。</w:t>
      </w:r>
    </w:p>
    <w:p w14:paraId="7A3E8109">
      <w:pPr>
        <w:pStyle w:val="9"/>
        <w:spacing w:before="0" w:line="360" w:lineRule="auto"/>
        <w:ind w:left="0" w:firstLine="480" w:firstLineChars="200"/>
        <w:rPr>
          <w:rFonts w:hint="eastAsia" w:cs="Arial" w:asciiTheme="minorEastAsia" w:hAnsiTheme="minorEastAsia" w:eastAsiaTheme="minorEastAsia"/>
          <w:bCs/>
          <w:kern w:val="2"/>
          <w:sz w:val="24"/>
          <w:szCs w:val="24"/>
          <w:lang w:eastAsia="zh-CN"/>
        </w:rPr>
      </w:pPr>
      <w:r>
        <w:rPr>
          <w:rFonts w:hint="eastAsia" w:cs="Arial" w:asciiTheme="minorEastAsia" w:hAnsiTheme="minorEastAsia" w:eastAsiaTheme="minorEastAsia"/>
          <w:bCs/>
          <w:kern w:val="2"/>
          <w:sz w:val="24"/>
          <w:szCs w:val="24"/>
          <w:lang w:eastAsia="zh-CN"/>
        </w:rPr>
        <w:t>乙方应保证集成伴热系统的配置是完整的、无缺项，在功能上完全满足现场实际应用要求，如发现缺项与漏项，乙方必须无条件补偿补足。</w:t>
      </w:r>
    </w:p>
    <w:p w14:paraId="4AE93EB7">
      <w:pPr>
        <w:pStyle w:val="9"/>
        <w:spacing w:before="0" w:line="360" w:lineRule="auto"/>
        <w:ind w:left="0" w:firstLine="480" w:firstLineChars="200"/>
        <w:rPr>
          <w:rFonts w:hint="eastAsia" w:cs="Arial" w:asciiTheme="minorEastAsia" w:hAnsiTheme="minorEastAsia" w:eastAsiaTheme="minorEastAsia"/>
          <w:bCs/>
          <w:kern w:val="2"/>
          <w:sz w:val="24"/>
          <w:szCs w:val="24"/>
          <w:lang w:eastAsia="zh-CN"/>
        </w:rPr>
      </w:pPr>
      <w:r>
        <w:rPr>
          <w:rFonts w:hint="eastAsia" w:cs="Arial" w:asciiTheme="minorEastAsia" w:hAnsiTheme="minorEastAsia" w:eastAsiaTheme="minorEastAsia"/>
          <w:bCs/>
          <w:kern w:val="2"/>
          <w:sz w:val="24"/>
          <w:szCs w:val="24"/>
          <w:lang w:eastAsia="zh-CN"/>
        </w:rPr>
        <w:t>乙方对所提供的设备的质量、供货、技术规格、文件图纸资料、技术服务、工程服务、包装运输、开箱检验、现场测试、设备运行等各个环节负有完全责任。</w:t>
      </w:r>
    </w:p>
    <w:p w14:paraId="7117C37A">
      <w:pPr>
        <w:pStyle w:val="9"/>
        <w:spacing w:before="0" w:line="360" w:lineRule="auto"/>
        <w:ind w:left="0" w:firstLine="480" w:firstLineChars="200"/>
        <w:rPr>
          <w:rFonts w:hint="eastAsia" w:cs="Arial" w:asciiTheme="minorEastAsia" w:hAnsiTheme="minorEastAsia" w:eastAsiaTheme="minorEastAsia"/>
          <w:bCs/>
          <w:kern w:val="2"/>
          <w:sz w:val="24"/>
          <w:szCs w:val="24"/>
          <w:lang w:eastAsia="zh-CN"/>
        </w:rPr>
      </w:pPr>
      <w:r>
        <w:rPr>
          <w:rFonts w:hint="eastAsia" w:cs="Arial" w:asciiTheme="minorEastAsia" w:hAnsiTheme="minorEastAsia" w:eastAsiaTheme="minorEastAsia"/>
          <w:bCs/>
          <w:kern w:val="2"/>
          <w:sz w:val="24"/>
          <w:szCs w:val="24"/>
          <w:lang w:eastAsia="zh-CN"/>
        </w:rPr>
        <w:t>乙方保证所提供的集成伴热站系统及其附件的功能、结构、性能、安装、测试及检验等方面完全符合技术要求；并对提供的硬件、技术服务和整套系统的最终运转负有完全责任。</w:t>
      </w:r>
    </w:p>
    <w:p w14:paraId="37B306B9">
      <w:pPr>
        <w:pStyle w:val="9"/>
        <w:spacing w:before="0" w:line="360" w:lineRule="auto"/>
        <w:ind w:left="0" w:firstLine="480" w:firstLineChars="200"/>
        <w:rPr>
          <w:rFonts w:hint="eastAsia" w:cs="Arial" w:asciiTheme="minorEastAsia" w:hAnsiTheme="minorEastAsia" w:eastAsiaTheme="minorEastAsia"/>
          <w:bCs/>
          <w:lang w:eastAsia="zh-CN"/>
        </w:rPr>
      </w:pPr>
      <w:r>
        <w:rPr>
          <w:rFonts w:hint="eastAsia" w:cs="Arial" w:asciiTheme="minorEastAsia" w:hAnsiTheme="minorEastAsia" w:eastAsiaTheme="minorEastAsia"/>
          <w:bCs/>
          <w:kern w:val="2"/>
          <w:sz w:val="24"/>
          <w:szCs w:val="24"/>
          <w:lang w:eastAsia="zh-CN"/>
        </w:rPr>
        <w:t>本技术协议提出的是最低限度要求，并对一切技术细节作出规定，也未充分引述有关标准和规范的条文，乙方应提供符合工业标准和规范要求的优质产品及其相应服务。对国家有关安全、环保等强制性标准，必须满足其要求。本技术规格书所使用的标准如遇到与乙方所执行的标准不一致时，按较高标准执行。同一文件对不同条款的解释有异议时，取有利于甲方的解释为有效。</w:t>
      </w:r>
    </w:p>
    <w:p w14:paraId="6A15B428">
      <w:pPr>
        <w:keepNext/>
        <w:numPr>
          <w:ilvl w:val="0"/>
          <w:numId w:val="3"/>
        </w:numPr>
        <w:ind w:left="482" w:hanging="480" w:hangingChars="200"/>
        <w:jc w:val="left"/>
        <w:outlineLvl w:val="0"/>
        <w:rPr>
          <w:rFonts w:ascii="Arial" w:hAnsi="Arial" w:cs="Arial"/>
          <w:b/>
          <w:bCs/>
          <w:kern w:val="44"/>
          <w:lang w:val="en-GB" w:eastAsia="en-GB"/>
        </w:rPr>
      </w:pPr>
      <w:bookmarkStart w:id="57" w:name="_Toc219825677"/>
      <w:bookmarkStart w:id="58" w:name="_Toc5197674"/>
      <w:r>
        <w:rPr>
          <w:rFonts w:hint="eastAsia" w:ascii="Arial" w:hAnsi="Arial" w:cs="Arial"/>
          <w:b/>
          <w:bCs/>
          <w:kern w:val="44"/>
          <w:lang w:val="en-GB" w:eastAsia="en-GB"/>
        </w:rPr>
        <w:t>文件</w:t>
      </w:r>
      <w:bookmarkEnd w:id="56"/>
      <w:r>
        <w:rPr>
          <w:rFonts w:hint="eastAsia" w:ascii="Arial" w:hAnsi="Arial" w:cs="Arial"/>
          <w:b/>
          <w:bCs/>
          <w:kern w:val="44"/>
          <w:lang w:val="en-GB" w:eastAsia="en-GB"/>
        </w:rPr>
        <w:t>与资料</w:t>
      </w:r>
      <w:bookmarkEnd w:id="57"/>
      <w:bookmarkEnd w:id="58"/>
    </w:p>
    <w:p w14:paraId="5DAD5146">
      <w:pPr>
        <w:overflowPunct w:val="0"/>
        <w:ind w:firstLine="0" w:firstLineChars="0"/>
        <w:textAlignment w:val="center"/>
        <w:rPr>
          <w:rFonts w:hint="eastAsia" w:cs="Arial" w:asciiTheme="minorEastAsia" w:hAnsiTheme="minorEastAsia" w:eastAsiaTheme="minorEastAsia"/>
          <w:bCs/>
        </w:rPr>
      </w:pPr>
      <w:r>
        <w:rPr>
          <w:rFonts w:hint="eastAsia" w:cs="Arial" w:asciiTheme="minorEastAsia" w:hAnsiTheme="minorEastAsia" w:eastAsiaTheme="minorEastAsia"/>
          <w:bCs/>
        </w:rPr>
        <w:t>9.1</w:t>
      </w:r>
      <w:r>
        <w:rPr>
          <w:rFonts w:cs="Arial" w:asciiTheme="minorEastAsia" w:hAnsiTheme="minorEastAsia" w:eastAsiaTheme="minorEastAsia"/>
          <w:bCs/>
        </w:rPr>
        <w:t xml:space="preserve"> 乙方至少</w:t>
      </w:r>
      <w:r>
        <w:rPr>
          <w:rFonts w:hint="eastAsia" w:cs="Arial" w:asciiTheme="minorEastAsia" w:hAnsiTheme="minorEastAsia" w:eastAsiaTheme="minorEastAsia"/>
          <w:bCs/>
        </w:rPr>
        <w:t>向甲方</w:t>
      </w:r>
      <w:r>
        <w:rPr>
          <w:rFonts w:cs="Arial" w:asciiTheme="minorEastAsia" w:hAnsiTheme="minorEastAsia" w:eastAsiaTheme="minorEastAsia"/>
          <w:bCs/>
        </w:rPr>
        <w:t>提交</w:t>
      </w:r>
      <w:r>
        <w:rPr>
          <w:rFonts w:hint="eastAsia" w:cs="Arial" w:asciiTheme="minorEastAsia" w:hAnsiTheme="minorEastAsia" w:eastAsiaTheme="minorEastAsia"/>
          <w:bCs/>
        </w:rPr>
        <w:t>下列文件中间图纸资料</w:t>
      </w:r>
      <w:r>
        <w:rPr>
          <w:rFonts w:cs="Arial" w:asciiTheme="minorEastAsia" w:hAnsiTheme="minorEastAsia" w:eastAsiaTheme="minorEastAsia"/>
          <w:bCs/>
        </w:rPr>
        <w:t>，包括但不限于以下资料</w:t>
      </w:r>
      <w:r>
        <w:rPr>
          <w:rFonts w:hint="eastAsia" w:cs="Arial" w:asciiTheme="minorEastAsia" w:hAnsiTheme="minorEastAsia" w:eastAsiaTheme="minorEastAsia"/>
          <w:bCs/>
        </w:rPr>
        <w:t>：</w:t>
      </w:r>
    </w:p>
    <w:p w14:paraId="5D13D61A">
      <w:pPr>
        <w:overflowPunct w:val="0"/>
        <w:ind w:firstLine="360" w:firstLineChars="150"/>
        <w:textAlignment w:val="center"/>
        <w:rPr>
          <w:rFonts w:hint="eastAsia" w:cs="Arial" w:asciiTheme="minorEastAsia" w:hAnsiTheme="minorEastAsia" w:eastAsiaTheme="minorEastAsia"/>
          <w:bCs/>
        </w:rPr>
      </w:pPr>
      <w:r>
        <w:rPr>
          <w:rFonts w:hint="eastAsia" w:cs="Arial" w:asciiTheme="minorEastAsia" w:hAnsiTheme="minorEastAsia" w:eastAsiaTheme="minorEastAsia"/>
          <w:bCs/>
        </w:rPr>
        <w:t>1</w:t>
      </w:r>
      <w:r>
        <w:rPr>
          <w:rFonts w:cs="Arial" w:asciiTheme="minorEastAsia" w:hAnsiTheme="minorEastAsia" w:eastAsiaTheme="minorEastAsia"/>
          <w:bCs/>
        </w:rPr>
        <w:t xml:space="preserve">） </w:t>
      </w:r>
      <w:r>
        <w:rPr>
          <w:rFonts w:hint="eastAsia" w:cs="Arial" w:asciiTheme="minorEastAsia" w:hAnsiTheme="minorEastAsia" w:eastAsiaTheme="minorEastAsia"/>
          <w:color w:val="000000"/>
        </w:rPr>
        <w:t>集成伴热系统图纸</w:t>
      </w:r>
      <w:r>
        <w:rPr>
          <w:rFonts w:cs="Arial" w:asciiTheme="minorEastAsia" w:hAnsiTheme="minorEastAsia" w:eastAsiaTheme="minorEastAsia"/>
          <w:bCs/>
        </w:rPr>
        <w:t>，包括</w:t>
      </w:r>
      <w:r>
        <w:rPr>
          <w:rFonts w:hint="eastAsia" w:cs="Arial" w:asciiTheme="minorEastAsia" w:hAnsiTheme="minorEastAsia" w:eastAsiaTheme="minorEastAsia"/>
          <w:bCs/>
        </w:rPr>
        <w:t>位号、</w:t>
      </w:r>
      <w:r>
        <w:rPr>
          <w:rFonts w:cs="Arial" w:asciiTheme="minorEastAsia" w:hAnsiTheme="minorEastAsia" w:eastAsiaTheme="minorEastAsia"/>
          <w:bCs/>
        </w:rPr>
        <w:t>装配图、</w:t>
      </w:r>
      <w:r>
        <w:rPr>
          <w:rFonts w:hint="eastAsia" w:cs="Arial" w:asciiTheme="minorEastAsia" w:hAnsiTheme="minorEastAsia" w:eastAsiaTheme="minorEastAsia"/>
          <w:bCs/>
        </w:rPr>
        <w:t>结构尺寸、</w:t>
      </w:r>
      <w:r>
        <w:rPr>
          <w:rFonts w:cs="Arial" w:asciiTheme="minorEastAsia" w:hAnsiTheme="minorEastAsia" w:eastAsiaTheme="minorEastAsia"/>
          <w:bCs/>
        </w:rPr>
        <w:t>材料清单、管口表</w:t>
      </w:r>
      <w:r>
        <w:rPr>
          <w:rFonts w:hint="eastAsia" w:cs="Arial" w:asciiTheme="minorEastAsia" w:hAnsiTheme="minorEastAsia" w:eastAsiaTheme="minorEastAsia"/>
          <w:bCs/>
        </w:rPr>
        <w:t>；</w:t>
      </w:r>
    </w:p>
    <w:p w14:paraId="5D097DF5">
      <w:pPr>
        <w:overflowPunct w:val="0"/>
        <w:ind w:firstLine="360" w:firstLineChars="150"/>
        <w:textAlignment w:val="center"/>
        <w:rPr>
          <w:rFonts w:hint="eastAsia" w:cs="Arial" w:asciiTheme="minorEastAsia" w:hAnsiTheme="minorEastAsia" w:eastAsiaTheme="minorEastAsia"/>
          <w:bCs/>
        </w:rPr>
      </w:pPr>
      <w:r>
        <w:rPr>
          <w:rFonts w:cs="Arial" w:asciiTheme="minorEastAsia" w:hAnsiTheme="minorEastAsia" w:eastAsiaTheme="minorEastAsia"/>
          <w:bCs/>
        </w:rPr>
        <w:t>2） 安装要求、安装尺寸图、基础条件、荷载条件等</w:t>
      </w:r>
      <w:r>
        <w:rPr>
          <w:rFonts w:hint="eastAsia" w:cs="Arial" w:asciiTheme="minorEastAsia" w:hAnsiTheme="minorEastAsia" w:eastAsiaTheme="minorEastAsia"/>
          <w:bCs/>
        </w:rPr>
        <w:t>；</w:t>
      </w:r>
    </w:p>
    <w:p w14:paraId="50320A07">
      <w:pPr>
        <w:overflowPunct w:val="0"/>
        <w:ind w:firstLine="360" w:firstLineChars="150"/>
        <w:textAlignment w:val="center"/>
        <w:rPr>
          <w:rFonts w:hint="eastAsia" w:cs="Arial" w:asciiTheme="minorEastAsia" w:hAnsiTheme="minorEastAsia" w:eastAsiaTheme="minorEastAsia"/>
          <w:bCs/>
        </w:rPr>
      </w:pPr>
      <w:r>
        <w:rPr>
          <w:rFonts w:cs="Arial" w:asciiTheme="minorEastAsia" w:hAnsiTheme="minorEastAsia" w:eastAsiaTheme="minorEastAsia"/>
          <w:bCs/>
        </w:rPr>
        <w:t>3） 出厂验收测试程序。</w:t>
      </w:r>
    </w:p>
    <w:p w14:paraId="2AB78935">
      <w:pPr>
        <w:overflowPunct w:val="0"/>
        <w:ind w:firstLine="0" w:firstLineChars="0"/>
        <w:textAlignment w:val="center"/>
        <w:rPr>
          <w:rFonts w:hint="eastAsia" w:cs="Arial" w:asciiTheme="minorEastAsia" w:hAnsiTheme="minorEastAsia" w:eastAsiaTheme="minorEastAsia"/>
          <w:bCs/>
        </w:rPr>
      </w:pPr>
      <w:r>
        <w:rPr>
          <w:rFonts w:hint="eastAsia" w:cs="Arial" w:asciiTheme="minorEastAsia" w:hAnsiTheme="minorEastAsia" w:eastAsiaTheme="minorEastAsia"/>
          <w:bCs/>
        </w:rPr>
        <w:t>9.2</w:t>
      </w:r>
      <w:r>
        <w:rPr>
          <w:rFonts w:cs="Arial" w:asciiTheme="minorEastAsia" w:hAnsiTheme="minorEastAsia" w:eastAsiaTheme="minorEastAsia"/>
          <w:bCs/>
        </w:rPr>
        <w:t>乙方应提出文件交付计划，与甲方设计有关的设计条件要在开工会后 8 周内提供。</w:t>
      </w:r>
    </w:p>
    <w:p w14:paraId="5E1787D9">
      <w:pPr>
        <w:overflowPunct w:val="0"/>
        <w:ind w:firstLine="0" w:firstLineChars="0"/>
        <w:textAlignment w:val="center"/>
        <w:rPr>
          <w:rFonts w:hint="eastAsia" w:cs="Arial" w:asciiTheme="minorEastAsia" w:hAnsiTheme="minorEastAsia" w:eastAsiaTheme="minorEastAsia"/>
          <w:bCs/>
        </w:rPr>
      </w:pPr>
      <w:r>
        <w:rPr>
          <w:rFonts w:hint="eastAsia" w:cs="Arial" w:asciiTheme="minorEastAsia" w:hAnsiTheme="minorEastAsia" w:eastAsiaTheme="minorEastAsia"/>
          <w:bCs/>
        </w:rPr>
        <w:t>9.3</w:t>
      </w:r>
      <w:r>
        <w:rPr>
          <w:rFonts w:cs="Arial" w:asciiTheme="minorEastAsia" w:hAnsiTheme="minorEastAsia" w:eastAsiaTheme="minorEastAsia"/>
          <w:bCs/>
        </w:rPr>
        <w:t xml:space="preserve"> 供货时提交的资料</w:t>
      </w:r>
    </w:p>
    <w:p w14:paraId="47C3889E">
      <w:pPr>
        <w:overflowPunct w:val="0"/>
        <w:ind w:firstLine="480"/>
        <w:textAlignment w:val="center"/>
        <w:rPr>
          <w:rFonts w:hint="eastAsia" w:cs="Arial" w:asciiTheme="minorEastAsia" w:hAnsiTheme="minorEastAsia" w:eastAsiaTheme="minorEastAsia"/>
          <w:bCs/>
        </w:rPr>
      </w:pPr>
      <w:r>
        <w:rPr>
          <w:rFonts w:cs="Arial" w:asciiTheme="minorEastAsia" w:hAnsiTheme="minorEastAsia" w:eastAsiaTheme="minorEastAsia"/>
          <w:bCs/>
        </w:rPr>
        <w:t>乙方按照甲方的要求提交相应的文件，包括但不限于下列文件</w:t>
      </w:r>
      <w:r>
        <w:rPr>
          <w:rFonts w:hint="eastAsia" w:cs="Arial" w:asciiTheme="minorEastAsia" w:hAnsiTheme="minorEastAsia" w:eastAsiaTheme="minorEastAsia"/>
          <w:bCs/>
        </w:rPr>
        <w:t>：</w:t>
      </w:r>
    </w:p>
    <w:p w14:paraId="335CE7BF">
      <w:pPr>
        <w:overflowPunct w:val="0"/>
        <w:ind w:firstLine="360" w:firstLineChars="150"/>
        <w:textAlignment w:val="center"/>
        <w:rPr>
          <w:rFonts w:hint="eastAsia" w:cs="Arial" w:asciiTheme="minorEastAsia" w:hAnsiTheme="minorEastAsia" w:eastAsiaTheme="minorEastAsia"/>
          <w:bCs/>
        </w:rPr>
      </w:pPr>
      <w:r>
        <w:rPr>
          <w:rFonts w:cs="Arial" w:asciiTheme="minorEastAsia" w:hAnsiTheme="minorEastAsia" w:eastAsiaTheme="minorEastAsia"/>
          <w:bCs/>
        </w:rPr>
        <w:t>1） 确认的检验和测试项目的测试报告。</w:t>
      </w:r>
    </w:p>
    <w:p w14:paraId="0E3355C5">
      <w:pPr>
        <w:overflowPunct w:val="0"/>
        <w:ind w:firstLine="360" w:firstLineChars="150"/>
        <w:textAlignment w:val="center"/>
        <w:rPr>
          <w:rFonts w:hint="eastAsia" w:cs="Arial" w:asciiTheme="minorEastAsia" w:hAnsiTheme="minorEastAsia" w:eastAsiaTheme="minorEastAsia"/>
          <w:bCs/>
        </w:rPr>
      </w:pPr>
      <w:r>
        <w:rPr>
          <w:rFonts w:cs="Arial" w:asciiTheme="minorEastAsia" w:hAnsiTheme="minorEastAsia" w:eastAsiaTheme="minorEastAsia"/>
          <w:bCs/>
        </w:rPr>
        <w:t>2） 用于安装调试的有关图纸资料。</w:t>
      </w:r>
    </w:p>
    <w:p w14:paraId="626E0FB3">
      <w:pPr>
        <w:overflowPunct w:val="0"/>
        <w:ind w:firstLine="360" w:firstLineChars="150"/>
        <w:textAlignment w:val="center"/>
        <w:rPr>
          <w:rFonts w:hint="eastAsia" w:cs="Arial" w:asciiTheme="minorEastAsia" w:hAnsiTheme="minorEastAsia" w:eastAsiaTheme="minorEastAsia"/>
          <w:bCs/>
        </w:rPr>
      </w:pPr>
      <w:r>
        <w:rPr>
          <w:rFonts w:cs="Arial" w:asciiTheme="minorEastAsia" w:hAnsiTheme="minorEastAsia" w:eastAsiaTheme="minorEastAsia"/>
          <w:bCs/>
        </w:rPr>
        <w:t>3</w:t>
      </w:r>
      <w:r>
        <w:rPr>
          <w:rFonts w:hint="eastAsia" w:cs="Arial" w:asciiTheme="minorEastAsia" w:hAnsiTheme="minorEastAsia" w:eastAsiaTheme="minorEastAsia"/>
          <w:bCs/>
        </w:rPr>
        <w:t>）</w:t>
      </w:r>
      <w:r>
        <w:rPr>
          <w:rFonts w:cs="Arial" w:asciiTheme="minorEastAsia" w:hAnsiTheme="minorEastAsia" w:eastAsiaTheme="minorEastAsia"/>
          <w:bCs/>
        </w:rPr>
        <w:t xml:space="preserve"> 产品质量合格证明文件，主要部件及附件的原产地证明。</w:t>
      </w:r>
    </w:p>
    <w:p w14:paraId="335D3B84">
      <w:pPr>
        <w:overflowPunct w:val="0"/>
        <w:ind w:firstLine="360" w:firstLineChars="150"/>
        <w:textAlignment w:val="center"/>
        <w:rPr>
          <w:rFonts w:hint="eastAsia" w:cs="Arial" w:asciiTheme="minorEastAsia" w:hAnsiTheme="minorEastAsia" w:eastAsiaTheme="minorEastAsia"/>
          <w:bCs/>
        </w:rPr>
      </w:pPr>
      <w:r>
        <w:rPr>
          <w:rFonts w:hint="eastAsia" w:cs="Arial" w:asciiTheme="minorEastAsia" w:hAnsiTheme="minorEastAsia" w:eastAsiaTheme="minorEastAsia"/>
          <w:bCs/>
        </w:rPr>
        <w:t xml:space="preserve">4） </w:t>
      </w:r>
      <w:r>
        <w:rPr>
          <w:rFonts w:cs="Arial" w:asciiTheme="minorEastAsia" w:hAnsiTheme="minorEastAsia" w:eastAsiaTheme="minorEastAsia"/>
          <w:bCs/>
        </w:rPr>
        <w:t>系统的安装指导手册及使用说明书。随设备同时提交安装、操作和维修手册。</w:t>
      </w:r>
    </w:p>
    <w:p w14:paraId="1AC1099A">
      <w:pPr>
        <w:overflowPunct w:val="0"/>
        <w:ind w:firstLine="360" w:firstLineChars="150"/>
        <w:textAlignment w:val="center"/>
        <w:rPr>
          <w:rFonts w:hint="eastAsia" w:cs="Arial" w:asciiTheme="minorEastAsia" w:hAnsiTheme="minorEastAsia" w:eastAsiaTheme="minorEastAsia"/>
          <w:bCs/>
        </w:rPr>
      </w:pPr>
      <w:r>
        <w:rPr>
          <w:rFonts w:cs="Arial" w:asciiTheme="minorEastAsia" w:hAnsiTheme="minorEastAsia" w:eastAsiaTheme="minorEastAsia"/>
          <w:bCs/>
        </w:rPr>
        <w:t>5） 随设备同时提交出厂检测报告，</w:t>
      </w:r>
      <w:r>
        <w:rPr>
          <w:rFonts w:hint="eastAsia" w:cs="Arial" w:asciiTheme="minorEastAsia" w:hAnsiTheme="minorEastAsia" w:eastAsiaTheme="minorEastAsia"/>
          <w:bCs/>
        </w:rPr>
        <w:t>压力</w:t>
      </w:r>
      <w:r>
        <w:rPr>
          <w:rFonts w:cs="Arial" w:asciiTheme="minorEastAsia" w:hAnsiTheme="minorEastAsia" w:eastAsiaTheme="minorEastAsia"/>
          <w:bCs/>
        </w:rPr>
        <w:t>试验报告。</w:t>
      </w:r>
    </w:p>
    <w:p w14:paraId="7A9A19D4">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9.4 所有相关图纸、制造过程（加工、焊接、热处理等）控制记录、检查和试验记录、出厂放行单、合格证等资料应予以保留，且至少存档5年。</w:t>
      </w:r>
    </w:p>
    <w:p w14:paraId="04DDE5C3">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9.5 乙方的质量控制记录应具备可追溯性。</w:t>
      </w:r>
    </w:p>
    <w:p w14:paraId="4FC4142C">
      <w:pPr>
        <w:overflowPunct w:val="0"/>
        <w:ind w:firstLine="0" w:firstLineChars="0"/>
        <w:textAlignment w:val="center"/>
        <w:rPr>
          <w:rFonts w:hint="eastAsia" w:cs="Arial" w:asciiTheme="minorEastAsia" w:hAnsiTheme="minorEastAsia" w:eastAsiaTheme="minorEastAsia"/>
        </w:rPr>
      </w:pPr>
      <w:r>
        <w:rPr>
          <w:rFonts w:hint="eastAsia" w:cs="Arial" w:asciiTheme="minorEastAsia" w:hAnsiTheme="minorEastAsia" w:eastAsiaTheme="minorEastAsia"/>
        </w:rPr>
        <w:t xml:space="preserve">9.6 </w:t>
      </w:r>
      <w:r>
        <w:rPr>
          <w:rFonts w:cs="Arial" w:asciiTheme="minorEastAsia" w:hAnsiTheme="minorEastAsia" w:eastAsiaTheme="minorEastAsia"/>
        </w:rPr>
        <w:t>中间资料虽经甲方的中间检查确认，但并不免除乙方对其产品最终质量应</w:t>
      </w:r>
      <w:r>
        <w:rPr>
          <w:rFonts w:hint="eastAsia" w:cs="Arial" w:asciiTheme="minorEastAsia" w:hAnsiTheme="minorEastAsia" w:eastAsiaTheme="minorEastAsia"/>
        </w:rPr>
        <w:t>负</w:t>
      </w:r>
      <w:r>
        <w:rPr>
          <w:rFonts w:cs="Arial" w:asciiTheme="minorEastAsia" w:hAnsiTheme="minorEastAsia" w:eastAsiaTheme="minorEastAsia"/>
        </w:rPr>
        <w:t>的责任。</w:t>
      </w:r>
    </w:p>
    <w:p w14:paraId="3046CDE0">
      <w:pPr>
        <w:pStyle w:val="9"/>
        <w:tabs>
          <w:tab w:val="left" w:pos="0"/>
        </w:tabs>
        <w:spacing w:before="0" w:line="360" w:lineRule="auto"/>
        <w:ind w:left="0"/>
        <w:rPr>
          <w:rFonts w:hint="eastAsia" w:cs="Arial" w:asciiTheme="minorEastAsia" w:hAnsiTheme="minorEastAsia" w:eastAsiaTheme="minorEastAsia"/>
          <w:color w:val="000000"/>
          <w:kern w:val="2"/>
          <w:sz w:val="24"/>
          <w:szCs w:val="24"/>
          <w:lang w:eastAsia="zh-CN"/>
        </w:rPr>
      </w:pPr>
      <w:r>
        <w:rPr>
          <w:rFonts w:hint="eastAsia" w:cs="Arial" w:asciiTheme="minorEastAsia" w:hAnsiTheme="minorEastAsia" w:eastAsiaTheme="minorEastAsia"/>
          <w:color w:val="000000"/>
          <w:kern w:val="2"/>
          <w:sz w:val="24"/>
          <w:szCs w:val="24"/>
          <w:lang w:eastAsia="zh-CN"/>
        </w:rPr>
        <w:t>9.7出厂验收测试程序</w:t>
      </w:r>
    </w:p>
    <w:p w14:paraId="2754E7D0">
      <w:pPr>
        <w:pStyle w:val="9"/>
        <w:tabs>
          <w:tab w:val="left" w:pos="0"/>
        </w:tabs>
        <w:spacing w:before="0" w:line="360" w:lineRule="auto"/>
        <w:ind w:left="0" w:firstLine="480" w:firstLineChars="200"/>
        <w:rPr>
          <w:rFonts w:hint="eastAsia" w:cs="Arial" w:asciiTheme="minorEastAsia" w:hAnsiTheme="minorEastAsia" w:eastAsiaTheme="minorEastAsia"/>
          <w:color w:val="000000"/>
          <w:kern w:val="2"/>
          <w:sz w:val="24"/>
          <w:szCs w:val="24"/>
          <w:lang w:eastAsia="zh-CN"/>
        </w:rPr>
      </w:pPr>
      <w:r>
        <w:rPr>
          <w:rFonts w:hint="eastAsia" w:cs="Arial" w:asciiTheme="minorEastAsia" w:hAnsiTheme="minorEastAsia" w:eastAsiaTheme="minorEastAsia"/>
          <w:color w:val="000000"/>
          <w:kern w:val="2"/>
          <w:sz w:val="24"/>
          <w:szCs w:val="24"/>
          <w:lang w:eastAsia="zh-CN"/>
        </w:rPr>
        <w:t>乙方按照甲方的要求提交相应数量的文件，包括但不限于下列文件：</w:t>
      </w:r>
    </w:p>
    <w:p w14:paraId="7F4DDD71">
      <w:pPr>
        <w:pStyle w:val="9"/>
        <w:numPr>
          <w:ilvl w:val="0"/>
          <w:numId w:val="9"/>
        </w:numPr>
        <w:tabs>
          <w:tab w:val="left" w:pos="142"/>
        </w:tabs>
        <w:spacing w:before="0" w:line="360" w:lineRule="auto"/>
        <w:ind w:left="0" w:firstLine="480" w:firstLineChars="200"/>
        <w:rPr>
          <w:rFonts w:hint="eastAsia" w:cs="Arial" w:asciiTheme="minorEastAsia" w:hAnsiTheme="minorEastAsia" w:eastAsiaTheme="minorEastAsia"/>
          <w:color w:val="000000"/>
          <w:kern w:val="2"/>
          <w:sz w:val="24"/>
          <w:szCs w:val="24"/>
          <w:lang w:eastAsia="zh-CN"/>
        </w:rPr>
      </w:pPr>
      <w:r>
        <w:rPr>
          <w:rFonts w:hint="eastAsia" w:cs="Arial" w:asciiTheme="minorEastAsia" w:hAnsiTheme="minorEastAsia" w:eastAsiaTheme="minorEastAsia"/>
          <w:color w:val="000000"/>
          <w:kern w:val="2"/>
          <w:sz w:val="24"/>
          <w:szCs w:val="24"/>
          <w:lang w:eastAsia="zh-CN"/>
        </w:rPr>
        <w:t>确认的检验和测试项目的测试报告。</w:t>
      </w:r>
    </w:p>
    <w:p w14:paraId="693531CF">
      <w:pPr>
        <w:pStyle w:val="9"/>
        <w:numPr>
          <w:ilvl w:val="0"/>
          <w:numId w:val="9"/>
        </w:numPr>
        <w:tabs>
          <w:tab w:val="left" w:pos="142"/>
        </w:tabs>
        <w:spacing w:before="0" w:line="360" w:lineRule="auto"/>
        <w:ind w:left="0" w:firstLine="480" w:firstLineChars="200"/>
        <w:rPr>
          <w:rFonts w:hint="eastAsia" w:cs="Arial" w:asciiTheme="minorEastAsia" w:hAnsiTheme="minorEastAsia" w:eastAsiaTheme="minorEastAsia"/>
          <w:color w:val="000000"/>
          <w:kern w:val="2"/>
          <w:sz w:val="24"/>
          <w:szCs w:val="24"/>
          <w:lang w:eastAsia="zh-CN"/>
        </w:rPr>
      </w:pPr>
      <w:r>
        <w:rPr>
          <w:rFonts w:hint="eastAsia" w:cs="Arial" w:asciiTheme="minorEastAsia" w:hAnsiTheme="minorEastAsia" w:eastAsiaTheme="minorEastAsia"/>
          <w:color w:val="000000"/>
          <w:kern w:val="2"/>
          <w:sz w:val="24"/>
          <w:szCs w:val="24"/>
          <w:lang w:eastAsia="zh-CN"/>
        </w:rPr>
        <w:t>用于安装调试的有关图纸资料。</w:t>
      </w:r>
    </w:p>
    <w:p w14:paraId="38C4B27C">
      <w:pPr>
        <w:pStyle w:val="9"/>
        <w:numPr>
          <w:ilvl w:val="0"/>
          <w:numId w:val="9"/>
        </w:numPr>
        <w:tabs>
          <w:tab w:val="left" w:pos="142"/>
        </w:tabs>
        <w:spacing w:before="0" w:line="360" w:lineRule="auto"/>
        <w:ind w:left="0" w:firstLine="480" w:firstLineChars="200"/>
        <w:rPr>
          <w:rFonts w:hint="eastAsia" w:cs="Arial" w:asciiTheme="minorEastAsia" w:hAnsiTheme="minorEastAsia" w:eastAsiaTheme="minorEastAsia"/>
          <w:color w:val="000000"/>
          <w:kern w:val="2"/>
          <w:sz w:val="24"/>
          <w:szCs w:val="24"/>
          <w:lang w:eastAsia="zh-CN"/>
        </w:rPr>
      </w:pPr>
      <w:r>
        <w:rPr>
          <w:rFonts w:hint="eastAsia" w:cs="Arial" w:asciiTheme="minorEastAsia" w:hAnsiTheme="minorEastAsia" w:eastAsiaTheme="minorEastAsia"/>
          <w:color w:val="000000"/>
          <w:kern w:val="2"/>
          <w:sz w:val="24"/>
          <w:szCs w:val="24"/>
          <w:lang w:eastAsia="zh-CN"/>
        </w:rPr>
        <w:t>产品质量合格证明文件，主要部件及附件的原产地证明。</w:t>
      </w:r>
    </w:p>
    <w:p w14:paraId="6D00022E">
      <w:pPr>
        <w:pStyle w:val="9"/>
        <w:numPr>
          <w:ilvl w:val="0"/>
          <w:numId w:val="9"/>
        </w:numPr>
        <w:tabs>
          <w:tab w:val="left" w:pos="142"/>
        </w:tabs>
        <w:spacing w:before="0" w:line="360" w:lineRule="auto"/>
        <w:ind w:left="0" w:firstLine="480" w:firstLineChars="200"/>
        <w:rPr>
          <w:rFonts w:hint="eastAsia" w:cs="Arial" w:asciiTheme="minorEastAsia" w:hAnsiTheme="minorEastAsia" w:eastAsiaTheme="minorEastAsia"/>
          <w:color w:val="000000"/>
          <w:kern w:val="2"/>
          <w:sz w:val="24"/>
          <w:szCs w:val="24"/>
          <w:lang w:eastAsia="zh-CN"/>
        </w:rPr>
      </w:pPr>
      <w:r>
        <w:rPr>
          <w:rFonts w:hint="eastAsia" w:cs="Arial" w:asciiTheme="minorEastAsia" w:hAnsiTheme="minorEastAsia" w:eastAsiaTheme="minorEastAsia"/>
          <w:color w:val="000000"/>
          <w:kern w:val="2"/>
          <w:sz w:val="24"/>
          <w:szCs w:val="24"/>
          <w:lang w:eastAsia="zh-CN"/>
        </w:rPr>
        <w:t>系统的使用和维护说明书。随设备同时提交5套安装、操作和维修手册，电子版1套。</w:t>
      </w:r>
    </w:p>
    <w:p w14:paraId="34609553">
      <w:pPr>
        <w:pStyle w:val="9"/>
        <w:tabs>
          <w:tab w:val="left" w:pos="1406"/>
        </w:tabs>
        <w:spacing w:before="0" w:line="360" w:lineRule="auto"/>
        <w:ind w:left="0" w:firstLine="480" w:firstLineChars="200"/>
        <w:rPr>
          <w:rFonts w:hint="eastAsia" w:cs="Arial" w:asciiTheme="minorEastAsia" w:hAnsiTheme="minorEastAsia" w:eastAsiaTheme="minorEastAsia"/>
          <w:color w:val="000000"/>
          <w:kern w:val="2"/>
          <w:sz w:val="24"/>
          <w:szCs w:val="24"/>
          <w:lang w:eastAsia="zh-CN"/>
        </w:rPr>
      </w:pPr>
      <w:r>
        <w:rPr>
          <w:rFonts w:hint="eastAsia" w:cs="Arial" w:asciiTheme="minorEastAsia" w:hAnsiTheme="minorEastAsia" w:eastAsiaTheme="minorEastAsia"/>
          <w:color w:val="000000"/>
          <w:kern w:val="2"/>
          <w:sz w:val="24"/>
          <w:szCs w:val="24"/>
          <w:lang w:eastAsia="zh-CN"/>
        </w:rPr>
        <w:t>e）随设备同时提交出厂检测报告，打压试验报告。</w:t>
      </w:r>
    </w:p>
    <w:p w14:paraId="784D594E">
      <w:pPr>
        <w:pStyle w:val="9"/>
        <w:tabs>
          <w:tab w:val="left" w:pos="1406"/>
        </w:tabs>
        <w:spacing w:before="0" w:line="360" w:lineRule="auto"/>
        <w:ind w:left="0" w:firstLine="480" w:firstLineChars="200"/>
        <w:rPr>
          <w:rFonts w:hint="eastAsia" w:cs="Arial" w:asciiTheme="minorEastAsia" w:hAnsiTheme="minorEastAsia" w:eastAsiaTheme="minorEastAsia"/>
          <w:color w:val="000000"/>
          <w:lang w:eastAsia="zh-CN"/>
        </w:rPr>
      </w:pPr>
      <w:r>
        <w:rPr>
          <w:rFonts w:hint="eastAsia" w:cs="Arial" w:asciiTheme="minorEastAsia" w:hAnsiTheme="minorEastAsia" w:eastAsiaTheme="minorEastAsia"/>
          <w:color w:val="000000"/>
          <w:kern w:val="2"/>
          <w:sz w:val="24"/>
          <w:szCs w:val="24"/>
          <w:lang w:eastAsia="zh-CN"/>
        </w:rPr>
        <w:t>f）用于指导现场安装的完整资料。</w:t>
      </w:r>
    </w:p>
    <w:p w14:paraId="4A680277">
      <w:pPr>
        <w:keepNext/>
        <w:numPr>
          <w:ilvl w:val="0"/>
          <w:numId w:val="3"/>
        </w:numPr>
        <w:spacing w:line="460" w:lineRule="exact"/>
        <w:ind w:left="482" w:hanging="480" w:hangingChars="200"/>
        <w:jc w:val="left"/>
        <w:outlineLvl w:val="0"/>
        <w:rPr>
          <w:rFonts w:ascii="Arial" w:hAnsi="Arial" w:cs="Arial"/>
          <w:b/>
          <w:bCs/>
          <w:kern w:val="44"/>
          <w:lang w:val="en-GB" w:eastAsia="en-GB"/>
        </w:rPr>
      </w:pPr>
      <w:bookmarkStart w:id="59" w:name="_Toc5197671"/>
      <w:bookmarkStart w:id="60" w:name="_Toc219825678"/>
      <w:r>
        <w:rPr>
          <w:rFonts w:hint="eastAsia" w:ascii="Arial" w:hAnsi="Arial" w:cs="Arial"/>
          <w:b/>
          <w:bCs/>
          <w:kern w:val="44"/>
          <w:lang w:val="en-GB" w:eastAsia="en-GB"/>
        </w:rPr>
        <w:t>技术服务</w:t>
      </w:r>
      <w:bookmarkEnd w:id="59"/>
      <w:bookmarkEnd w:id="60"/>
    </w:p>
    <w:p w14:paraId="13337643">
      <w:pPr>
        <w:overflowPunct w:val="0"/>
        <w:ind w:firstLine="480"/>
        <w:textAlignment w:val="center"/>
        <w:rPr>
          <w:rFonts w:hint="eastAsia" w:cs="Arial" w:asciiTheme="minorEastAsia" w:hAnsiTheme="minorEastAsia" w:eastAsiaTheme="minorEastAsia"/>
        </w:rPr>
      </w:pPr>
      <w:r>
        <w:rPr>
          <w:rFonts w:hint="eastAsia" w:cs="Arial" w:asciiTheme="minorEastAsia" w:hAnsiTheme="minorEastAsia" w:eastAsiaTheme="minorEastAsia"/>
        </w:rPr>
        <w:t>乙方应提供本技术规格书中所要求的各种资料。乙方应向甲方提供运输方案。乙方应向甲方提供施工涂装方案。如果需要，乙方应提供现场组装、检修用的专用工具。</w:t>
      </w:r>
    </w:p>
    <w:p w14:paraId="384C9273">
      <w:pPr>
        <w:overflowPunct w:val="0"/>
        <w:ind w:firstLine="480"/>
        <w:textAlignment w:val="center"/>
        <w:rPr>
          <w:rFonts w:hint="eastAsia" w:cs="Arial" w:asciiTheme="minorEastAsia" w:hAnsiTheme="minorEastAsia" w:eastAsiaTheme="minorEastAsia"/>
        </w:rPr>
      </w:pPr>
      <w:r>
        <w:rPr>
          <w:rFonts w:hint="eastAsia" w:cs="Arial" w:asciiTheme="minorEastAsia" w:hAnsiTheme="minorEastAsia" w:eastAsiaTheme="minorEastAsia"/>
        </w:rPr>
        <w:t>得到中标通知后，乙方在3个工作日内派技术人员到达设计院开开工会。开工会与设计院落实蒸汽伴热系统的设计条件、文件交付日期和与装置的接口等问题。</w:t>
      </w:r>
    </w:p>
    <w:p w14:paraId="6C9B22C3">
      <w:pPr>
        <w:overflowPunct w:val="0"/>
        <w:ind w:firstLine="480"/>
        <w:textAlignment w:val="center"/>
        <w:rPr>
          <w:rFonts w:hint="eastAsia" w:cs="Arial" w:asciiTheme="minorEastAsia" w:hAnsiTheme="minorEastAsia" w:eastAsiaTheme="minorEastAsia"/>
        </w:rPr>
      </w:pPr>
      <w:r>
        <w:rPr>
          <w:rFonts w:hint="eastAsia" w:cs="Arial" w:asciiTheme="minorEastAsia" w:hAnsiTheme="minorEastAsia" w:eastAsiaTheme="minorEastAsia"/>
        </w:rPr>
        <w:t>设备出厂后，操作说明、出厂检测报告（包括材质证明，耐压试验报告）一起运到现场。</w:t>
      </w:r>
    </w:p>
    <w:p w14:paraId="16917CA4">
      <w:pPr>
        <w:overflowPunct w:val="0"/>
        <w:ind w:firstLine="480"/>
        <w:textAlignment w:val="center"/>
        <w:rPr>
          <w:rFonts w:hint="eastAsia" w:cs="Arial" w:asciiTheme="minorEastAsia" w:hAnsiTheme="minorEastAsia" w:eastAsiaTheme="minorEastAsia"/>
        </w:rPr>
      </w:pPr>
      <w:r>
        <w:rPr>
          <w:rFonts w:hint="eastAsia" w:cs="Arial" w:asciiTheme="minorEastAsia" w:hAnsiTheme="minorEastAsia" w:eastAsiaTheme="minorEastAsia"/>
        </w:rPr>
        <w:t>如乙方负责系统的安装，安装费用单独报价。如乙方不负责安装，应提出合理的安装计划，在接到甲方安装通知后乙方在24小时内派技术人员免费进行现场安装指导和操作培训。明确服务时间和费用。</w:t>
      </w:r>
    </w:p>
    <w:p w14:paraId="66676556">
      <w:pPr>
        <w:overflowPunct w:val="0"/>
        <w:ind w:firstLine="480"/>
        <w:textAlignment w:val="center"/>
        <w:rPr>
          <w:rFonts w:ascii="Arial" w:hAnsi="Arial" w:cs="Arial"/>
          <w:b/>
          <w:bCs/>
          <w:kern w:val="44"/>
          <w:lang w:val="en-GB"/>
        </w:rPr>
      </w:pPr>
      <w:r>
        <w:rPr>
          <w:rFonts w:hint="eastAsia" w:cs="Arial" w:asciiTheme="minorEastAsia" w:hAnsiTheme="minorEastAsia" w:eastAsiaTheme="minorEastAsia"/>
        </w:rPr>
        <w:t>设备使用过程中，乙方有专业技术人员负责解答甲方的技术问题。并且定期电话回访。如使用中出现产品质量问题，乙方将于24小时内给出书面处理意见，如仍不能解决问题，可安排技术人员于48小时内到现场配合维修。</w:t>
      </w:r>
    </w:p>
    <w:bookmarkEnd w:id="52"/>
    <w:p w14:paraId="27A77234">
      <w:pPr>
        <w:keepNext/>
        <w:numPr>
          <w:ilvl w:val="0"/>
          <w:numId w:val="3"/>
        </w:numPr>
        <w:spacing w:line="460" w:lineRule="exact"/>
        <w:ind w:left="482" w:hanging="480" w:hangingChars="200"/>
        <w:jc w:val="left"/>
        <w:outlineLvl w:val="0"/>
        <w:rPr>
          <w:rFonts w:ascii="Arial" w:hAnsi="Arial" w:cs="Arial"/>
          <w:b/>
          <w:bCs/>
          <w:kern w:val="44"/>
          <w:lang w:val="en-GB" w:eastAsia="en-GB"/>
        </w:rPr>
      </w:pPr>
      <w:bookmarkStart w:id="61" w:name="_Toc219825679"/>
      <w:bookmarkStart w:id="62" w:name="_Toc5197672"/>
      <w:bookmarkStart w:id="63" w:name="_Toc447608382"/>
      <w:r>
        <w:rPr>
          <w:rFonts w:hint="eastAsia" w:ascii="Arial" w:hAnsi="Arial" w:cs="Arial"/>
          <w:b/>
          <w:bCs/>
          <w:kern w:val="44"/>
          <w:lang w:val="en-GB"/>
        </w:rPr>
        <w:t>售后服务</w:t>
      </w:r>
      <w:bookmarkEnd w:id="61"/>
    </w:p>
    <w:p w14:paraId="5DD50630">
      <w:pPr>
        <w:pStyle w:val="9"/>
        <w:spacing w:before="0"/>
        <w:ind w:left="0" w:firstLine="480" w:firstLineChars="200"/>
        <w:rPr>
          <w:rFonts w:hint="eastAsia" w:cs="Arial" w:asciiTheme="minorEastAsia" w:hAnsiTheme="minorEastAsia" w:eastAsiaTheme="minorEastAsia"/>
          <w:kern w:val="2"/>
          <w:sz w:val="24"/>
          <w:szCs w:val="24"/>
          <w:lang w:eastAsia="zh-CN"/>
        </w:rPr>
      </w:pPr>
      <w:r>
        <w:rPr>
          <w:rFonts w:hint="eastAsia" w:cs="Arial" w:asciiTheme="minorEastAsia" w:hAnsiTheme="minorEastAsia" w:eastAsiaTheme="minorEastAsia"/>
          <w:kern w:val="2"/>
          <w:sz w:val="24"/>
          <w:szCs w:val="24"/>
          <w:lang w:eastAsia="zh-CN"/>
        </w:rPr>
        <w:t>乙方设置备件库，存放所有必需的备件，备件须经过严格测试，及时满足甲方的需求。</w:t>
      </w:r>
    </w:p>
    <w:p w14:paraId="505B3C59">
      <w:pPr>
        <w:pStyle w:val="9"/>
        <w:spacing w:before="0"/>
        <w:ind w:left="0" w:firstLine="480" w:firstLineChars="200"/>
        <w:rPr>
          <w:rFonts w:hint="eastAsia" w:cs="Arial" w:asciiTheme="minorEastAsia" w:hAnsiTheme="minorEastAsia" w:eastAsiaTheme="minorEastAsia"/>
          <w:kern w:val="2"/>
          <w:sz w:val="24"/>
          <w:szCs w:val="24"/>
          <w:lang w:eastAsia="zh-CN"/>
        </w:rPr>
      </w:pPr>
      <w:r>
        <w:rPr>
          <w:rFonts w:hint="eastAsia" w:cs="Arial" w:asciiTheme="minorEastAsia" w:hAnsiTheme="minorEastAsia" w:eastAsiaTheme="minorEastAsia"/>
          <w:kern w:val="2"/>
          <w:sz w:val="24"/>
          <w:szCs w:val="24"/>
          <w:lang w:eastAsia="zh-CN"/>
        </w:rPr>
        <w:t>质保期结束后，保证20年内随时可提供相同或功能、性能完全兼容的相应产品，并提供相应的安装、调试、维护指导。在产品的质保期内，服务由乙方免费提供。</w:t>
      </w:r>
    </w:p>
    <w:p w14:paraId="57270529">
      <w:pPr>
        <w:pStyle w:val="9"/>
        <w:spacing w:before="0"/>
        <w:ind w:left="0" w:firstLine="480" w:firstLineChars="200"/>
        <w:rPr>
          <w:rFonts w:hint="eastAsia" w:cs="Arial" w:asciiTheme="minorEastAsia" w:hAnsiTheme="minorEastAsia" w:eastAsiaTheme="minorEastAsia"/>
          <w:kern w:val="2"/>
          <w:sz w:val="24"/>
          <w:szCs w:val="24"/>
          <w:lang w:eastAsia="zh-CN"/>
        </w:rPr>
      </w:pPr>
      <w:r>
        <w:rPr>
          <w:rFonts w:hint="eastAsia" w:cs="Arial" w:asciiTheme="minorEastAsia" w:hAnsiTheme="minorEastAsia" w:eastAsiaTheme="minorEastAsia"/>
          <w:kern w:val="2"/>
          <w:sz w:val="24"/>
          <w:szCs w:val="24"/>
          <w:lang w:eastAsia="zh-CN"/>
        </w:rPr>
        <w:t>在产品的质保期后，乙方以最优惠的价格向甲方提供服务并承诺向甲方按最优惠价格提供备件。</w:t>
      </w:r>
    </w:p>
    <w:p w14:paraId="0EFDE624">
      <w:pPr>
        <w:pStyle w:val="9"/>
        <w:spacing w:before="0"/>
        <w:ind w:left="0" w:firstLine="480" w:firstLineChars="200"/>
        <w:rPr>
          <w:rFonts w:hint="eastAsia" w:cs="Arial" w:asciiTheme="minorEastAsia" w:hAnsiTheme="minorEastAsia" w:eastAsiaTheme="minorEastAsia"/>
          <w:kern w:val="2"/>
          <w:sz w:val="24"/>
          <w:szCs w:val="24"/>
          <w:lang w:eastAsia="zh-CN"/>
        </w:rPr>
      </w:pPr>
      <w:r>
        <w:rPr>
          <w:rFonts w:hint="eastAsia" w:cs="Arial" w:asciiTheme="minorEastAsia" w:hAnsiTheme="minorEastAsia" w:eastAsiaTheme="minorEastAsia"/>
          <w:kern w:val="2"/>
          <w:sz w:val="24"/>
          <w:szCs w:val="24"/>
          <w:lang w:eastAsia="zh-CN"/>
        </w:rPr>
        <w:t>质保期后，乙方提供伴热站运行，维护等的技术咨询，甲方如需采购备件乙方积极配合采购。</w:t>
      </w:r>
    </w:p>
    <w:p w14:paraId="3D72AA4D">
      <w:pPr>
        <w:pStyle w:val="9"/>
        <w:spacing w:before="0"/>
        <w:ind w:left="0" w:firstLine="480" w:firstLineChars="200"/>
        <w:rPr>
          <w:rFonts w:ascii="Arial" w:hAnsi="Arial" w:cs="Arial"/>
          <w:b/>
          <w:bCs/>
          <w:kern w:val="44"/>
          <w:lang w:eastAsia="zh-CN"/>
        </w:rPr>
      </w:pPr>
      <w:r>
        <w:rPr>
          <w:rFonts w:hint="eastAsia" w:cs="Arial" w:asciiTheme="minorEastAsia" w:hAnsiTheme="minorEastAsia" w:eastAsiaTheme="minorEastAsia"/>
          <w:kern w:val="2"/>
          <w:sz w:val="24"/>
          <w:szCs w:val="24"/>
          <w:lang w:eastAsia="zh-CN"/>
        </w:rPr>
        <w:t>在正常的工艺条件和正确的操作下，伴热站使用寿命不低于20年，易损易耗件除外，例如疏水器、阀门等。</w:t>
      </w:r>
    </w:p>
    <w:bookmarkEnd w:id="62"/>
    <w:bookmarkEnd w:id="63"/>
    <w:p w14:paraId="72FC20CA">
      <w:pPr>
        <w:keepNext/>
        <w:numPr>
          <w:ilvl w:val="0"/>
          <w:numId w:val="3"/>
        </w:numPr>
        <w:spacing w:line="460" w:lineRule="exact"/>
        <w:ind w:left="482" w:hanging="480" w:hangingChars="200"/>
        <w:jc w:val="left"/>
        <w:outlineLvl w:val="0"/>
        <w:rPr>
          <w:rFonts w:ascii="Arial" w:hAnsi="Arial" w:cs="Arial"/>
          <w:b/>
          <w:bCs/>
          <w:kern w:val="44"/>
          <w:lang w:val="en-GB" w:eastAsia="en-GB"/>
        </w:rPr>
      </w:pPr>
      <w:bookmarkStart w:id="64" w:name="_Toc447608383"/>
      <w:bookmarkStart w:id="65" w:name="_Toc5197675"/>
      <w:bookmarkStart w:id="66" w:name="_Toc219825680"/>
      <w:r>
        <w:rPr>
          <w:rFonts w:ascii="Arial" w:hAnsi="Arial" w:cs="Arial"/>
          <w:b/>
          <w:bCs/>
          <w:kern w:val="44"/>
          <w:lang w:val="en-GB" w:eastAsia="en-GB"/>
        </w:rPr>
        <w:t>偏差</w:t>
      </w:r>
      <w:bookmarkEnd w:id="64"/>
      <w:bookmarkEnd w:id="65"/>
      <w:bookmarkEnd w:id="66"/>
    </w:p>
    <w:p w14:paraId="4D82D6E6">
      <w:pPr>
        <w:ind w:firstLine="480" w:firstLineChars="0"/>
        <w:rPr>
          <w:rFonts w:hint="eastAsia" w:cs="Arial" w:asciiTheme="minorEastAsia" w:hAnsiTheme="minorEastAsia" w:eastAsiaTheme="minorEastAsia"/>
          <w:color w:val="000000"/>
        </w:rPr>
      </w:pPr>
      <w:r>
        <w:rPr>
          <w:rFonts w:cs="Arial" w:asciiTheme="minorEastAsia" w:hAnsiTheme="minorEastAsia" w:eastAsiaTheme="minorEastAsia"/>
          <w:color w:val="000000"/>
        </w:rPr>
        <w:t>若乙方的供货有与本技术规格书的要求不一致处，应填写在下面的偏差表中并将此偏差表附在其报价中，</w:t>
      </w:r>
      <w:r>
        <w:rPr>
          <w:rFonts w:hint="eastAsia" w:cs="Arial" w:asciiTheme="minorEastAsia" w:hAnsiTheme="minorEastAsia" w:eastAsiaTheme="minorEastAsia"/>
          <w:color w:val="000000"/>
        </w:rPr>
        <w:t>并承诺技术偏离不影响产品的整体性能。</w:t>
      </w:r>
    </w:p>
    <w:p w14:paraId="2F7B1697">
      <w:pPr>
        <w:ind w:firstLine="0" w:firstLineChars="0"/>
        <w:jc w:val="center"/>
        <w:rPr>
          <w:rFonts w:hint="eastAsia" w:cs="Arial" w:asciiTheme="minorEastAsia" w:hAnsiTheme="minorEastAsia" w:eastAsiaTheme="minorEastAsia"/>
          <w:color w:val="000000"/>
        </w:rPr>
      </w:pPr>
      <w:r>
        <w:rPr>
          <w:rFonts w:hint="eastAsia" w:cs="Arial" w:asciiTheme="minorEastAsia" w:hAnsiTheme="minorEastAsia" w:eastAsiaTheme="minorEastAsia"/>
          <w:color w:val="000000"/>
        </w:rPr>
        <w:t>技术偏差表</w:t>
      </w:r>
    </w:p>
    <w:tbl>
      <w:tblPr>
        <w:tblStyle w:val="19"/>
        <w:tblW w:w="87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0"/>
        <w:gridCol w:w="3775"/>
        <w:gridCol w:w="2551"/>
        <w:gridCol w:w="1418"/>
      </w:tblGrid>
      <w:tr w14:paraId="73967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0" w:type="dxa"/>
            <w:vAlign w:val="center"/>
          </w:tcPr>
          <w:p w14:paraId="201E5AF3">
            <w:pPr>
              <w:topLinePunct/>
              <w:ind w:firstLine="0" w:firstLineChars="0"/>
              <w:jc w:val="center"/>
              <w:rPr>
                <w:rFonts w:hint="eastAsia" w:cs="Arial" w:asciiTheme="minorEastAsia" w:hAnsiTheme="minorEastAsia" w:eastAsiaTheme="minorEastAsia"/>
                <w:color w:val="000000"/>
              </w:rPr>
            </w:pPr>
            <w:r>
              <w:rPr>
                <w:rFonts w:cs="Arial" w:asciiTheme="minorEastAsia" w:hAnsiTheme="minorEastAsia" w:eastAsiaTheme="minorEastAsia"/>
                <w:color w:val="000000"/>
              </w:rPr>
              <w:t>序号</w:t>
            </w:r>
          </w:p>
        </w:tc>
        <w:tc>
          <w:tcPr>
            <w:tcW w:w="3775" w:type="dxa"/>
            <w:vAlign w:val="center"/>
          </w:tcPr>
          <w:p w14:paraId="4793E9AE">
            <w:pPr>
              <w:topLinePunct/>
              <w:ind w:firstLine="0" w:firstLineChars="0"/>
              <w:jc w:val="center"/>
              <w:rPr>
                <w:rFonts w:hint="eastAsia" w:cs="Arial" w:asciiTheme="minorEastAsia" w:hAnsiTheme="minorEastAsia" w:eastAsiaTheme="minorEastAsia"/>
                <w:color w:val="000000"/>
              </w:rPr>
            </w:pPr>
            <w:r>
              <w:rPr>
                <w:rFonts w:cs="Arial" w:asciiTheme="minorEastAsia" w:hAnsiTheme="minorEastAsia" w:eastAsiaTheme="minorEastAsia"/>
                <w:color w:val="000000"/>
              </w:rPr>
              <w:t>本技术规格书的要求</w:t>
            </w:r>
          </w:p>
        </w:tc>
        <w:tc>
          <w:tcPr>
            <w:tcW w:w="2551" w:type="dxa"/>
            <w:vAlign w:val="center"/>
          </w:tcPr>
          <w:p w14:paraId="1078840B">
            <w:pPr>
              <w:topLinePunct/>
              <w:ind w:firstLine="0" w:firstLineChars="0"/>
              <w:jc w:val="center"/>
              <w:rPr>
                <w:rFonts w:hint="eastAsia" w:cs="Arial" w:asciiTheme="minorEastAsia" w:hAnsiTheme="minorEastAsia" w:eastAsiaTheme="minorEastAsia"/>
                <w:color w:val="000000"/>
              </w:rPr>
            </w:pPr>
            <w:r>
              <w:rPr>
                <w:rFonts w:cs="Arial" w:asciiTheme="minorEastAsia" w:hAnsiTheme="minorEastAsia" w:eastAsiaTheme="minorEastAsia"/>
                <w:color w:val="000000"/>
              </w:rPr>
              <w:t>乙方提出的偏差</w:t>
            </w:r>
          </w:p>
        </w:tc>
        <w:tc>
          <w:tcPr>
            <w:tcW w:w="1418" w:type="dxa"/>
            <w:vAlign w:val="center"/>
          </w:tcPr>
          <w:p w14:paraId="7A6E4693">
            <w:pPr>
              <w:topLinePunct/>
              <w:ind w:firstLine="0" w:firstLineChars="0"/>
              <w:jc w:val="center"/>
              <w:rPr>
                <w:rFonts w:hint="eastAsia" w:cs="Arial" w:asciiTheme="minorEastAsia" w:hAnsiTheme="minorEastAsia" w:eastAsiaTheme="minorEastAsia"/>
                <w:color w:val="000000"/>
              </w:rPr>
            </w:pPr>
            <w:r>
              <w:rPr>
                <w:rFonts w:cs="Arial" w:asciiTheme="minorEastAsia" w:hAnsiTheme="minorEastAsia" w:eastAsiaTheme="minorEastAsia"/>
                <w:color w:val="000000"/>
              </w:rPr>
              <w:t>备注</w:t>
            </w:r>
          </w:p>
        </w:tc>
      </w:tr>
      <w:tr w14:paraId="2EC74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0" w:type="dxa"/>
            <w:vAlign w:val="bottom"/>
          </w:tcPr>
          <w:p w14:paraId="6E9AA816">
            <w:pPr>
              <w:topLinePunct/>
              <w:ind w:firstLine="0" w:firstLineChars="0"/>
              <w:jc w:val="center"/>
              <w:rPr>
                <w:rFonts w:hint="eastAsia" w:cs="Arial" w:asciiTheme="minorEastAsia" w:hAnsiTheme="minorEastAsia" w:eastAsiaTheme="minorEastAsia"/>
                <w:color w:val="000000"/>
                <w:spacing w:val="2"/>
                <w:position w:val="2"/>
              </w:rPr>
            </w:pPr>
            <w:r>
              <w:rPr>
                <w:rFonts w:cs="Arial" w:asciiTheme="minorEastAsia" w:hAnsiTheme="minorEastAsia" w:eastAsiaTheme="minorEastAsia"/>
                <w:color w:val="000000"/>
                <w:spacing w:val="2"/>
                <w:position w:val="2"/>
              </w:rPr>
              <w:t>1</w:t>
            </w:r>
          </w:p>
        </w:tc>
        <w:tc>
          <w:tcPr>
            <w:tcW w:w="3775" w:type="dxa"/>
          </w:tcPr>
          <w:p w14:paraId="3E2F3420">
            <w:pPr>
              <w:topLinePunct/>
              <w:ind w:firstLine="0" w:firstLineChars="0"/>
              <w:jc w:val="center"/>
              <w:rPr>
                <w:rFonts w:hint="eastAsia" w:cs="Arial" w:asciiTheme="minorEastAsia" w:hAnsiTheme="minorEastAsia" w:eastAsiaTheme="minorEastAsia"/>
                <w:color w:val="000000"/>
                <w:spacing w:val="2"/>
                <w:position w:val="2"/>
              </w:rPr>
            </w:pPr>
          </w:p>
        </w:tc>
        <w:tc>
          <w:tcPr>
            <w:tcW w:w="2551" w:type="dxa"/>
          </w:tcPr>
          <w:p w14:paraId="33EF8B43">
            <w:pPr>
              <w:topLinePunct/>
              <w:ind w:firstLine="0" w:firstLineChars="0"/>
              <w:jc w:val="center"/>
              <w:rPr>
                <w:rFonts w:hint="eastAsia" w:cs="Arial" w:asciiTheme="minorEastAsia" w:hAnsiTheme="minorEastAsia" w:eastAsiaTheme="minorEastAsia"/>
                <w:color w:val="000000"/>
                <w:spacing w:val="2"/>
                <w:position w:val="2"/>
              </w:rPr>
            </w:pPr>
          </w:p>
        </w:tc>
        <w:tc>
          <w:tcPr>
            <w:tcW w:w="1418" w:type="dxa"/>
          </w:tcPr>
          <w:p w14:paraId="07BE68CD">
            <w:pPr>
              <w:topLinePunct/>
              <w:ind w:firstLine="0" w:firstLineChars="0"/>
              <w:jc w:val="center"/>
              <w:rPr>
                <w:rFonts w:hint="eastAsia" w:cs="Arial" w:asciiTheme="minorEastAsia" w:hAnsiTheme="minorEastAsia" w:eastAsiaTheme="minorEastAsia"/>
                <w:color w:val="000000"/>
                <w:spacing w:val="2"/>
                <w:position w:val="2"/>
              </w:rPr>
            </w:pPr>
          </w:p>
        </w:tc>
      </w:tr>
      <w:tr w14:paraId="5BFA63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0" w:type="dxa"/>
            <w:vAlign w:val="bottom"/>
          </w:tcPr>
          <w:p w14:paraId="2D7C67CB">
            <w:pPr>
              <w:topLinePunct/>
              <w:ind w:firstLine="0" w:firstLineChars="0"/>
              <w:jc w:val="center"/>
              <w:rPr>
                <w:rFonts w:hint="eastAsia" w:cs="Arial" w:asciiTheme="minorEastAsia" w:hAnsiTheme="minorEastAsia" w:eastAsiaTheme="minorEastAsia"/>
                <w:color w:val="000000"/>
                <w:spacing w:val="2"/>
                <w:position w:val="2"/>
              </w:rPr>
            </w:pPr>
            <w:r>
              <w:rPr>
                <w:rFonts w:cs="Arial" w:asciiTheme="minorEastAsia" w:hAnsiTheme="minorEastAsia" w:eastAsiaTheme="minorEastAsia"/>
                <w:color w:val="000000"/>
                <w:spacing w:val="2"/>
                <w:position w:val="2"/>
              </w:rPr>
              <w:t>2</w:t>
            </w:r>
          </w:p>
        </w:tc>
        <w:tc>
          <w:tcPr>
            <w:tcW w:w="3775" w:type="dxa"/>
          </w:tcPr>
          <w:p w14:paraId="18A69AB5">
            <w:pPr>
              <w:topLinePunct/>
              <w:ind w:firstLine="0" w:firstLineChars="0"/>
              <w:jc w:val="center"/>
              <w:rPr>
                <w:rFonts w:hint="eastAsia" w:cs="Arial" w:asciiTheme="minorEastAsia" w:hAnsiTheme="minorEastAsia" w:eastAsiaTheme="minorEastAsia"/>
                <w:color w:val="000000"/>
                <w:spacing w:val="2"/>
                <w:position w:val="2"/>
              </w:rPr>
            </w:pPr>
          </w:p>
        </w:tc>
        <w:tc>
          <w:tcPr>
            <w:tcW w:w="2551" w:type="dxa"/>
          </w:tcPr>
          <w:p w14:paraId="4A89E1ED">
            <w:pPr>
              <w:topLinePunct/>
              <w:ind w:firstLine="0" w:firstLineChars="0"/>
              <w:jc w:val="center"/>
              <w:rPr>
                <w:rFonts w:hint="eastAsia" w:cs="Arial" w:asciiTheme="minorEastAsia" w:hAnsiTheme="minorEastAsia" w:eastAsiaTheme="minorEastAsia"/>
                <w:color w:val="000000"/>
                <w:spacing w:val="2"/>
                <w:position w:val="2"/>
              </w:rPr>
            </w:pPr>
          </w:p>
        </w:tc>
        <w:tc>
          <w:tcPr>
            <w:tcW w:w="1418" w:type="dxa"/>
          </w:tcPr>
          <w:p w14:paraId="26AD2893">
            <w:pPr>
              <w:topLinePunct/>
              <w:ind w:firstLine="0" w:firstLineChars="0"/>
              <w:jc w:val="center"/>
              <w:rPr>
                <w:rFonts w:hint="eastAsia" w:cs="Arial" w:asciiTheme="minorEastAsia" w:hAnsiTheme="minorEastAsia" w:eastAsiaTheme="minorEastAsia"/>
                <w:color w:val="000000"/>
                <w:spacing w:val="2"/>
                <w:position w:val="2"/>
              </w:rPr>
            </w:pPr>
          </w:p>
        </w:tc>
      </w:tr>
      <w:tr w14:paraId="580E4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0" w:type="dxa"/>
            <w:vAlign w:val="bottom"/>
          </w:tcPr>
          <w:p w14:paraId="2FC12B6A">
            <w:pPr>
              <w:topLinePunct/>
              <w:ind w:firstLine="0" w:firstLineChars="0"/>
              <w:jc w:val="center"/>
              <w:rPr>
                <w:rFonts w:hint="eastAsia" w:cs="Arial" w:asciiTheme="minorEastAsia" w:hAnsiTheme="minorEastAsia" w:eastAsiaTheme="minorEastAsia"/>
                <w:color w:val="000000"/>
                <w:spacing w:val="2"/>
                <w:position w:val="2"/>
              </w:rPr>
            </w:pPr>
            <w:r>
              <w:rPr>
                <w:rFonts w:cs="Arial" w:asciiTheme="minorEastAsia" w:hAnsiTheme="minorEastAsia" w:eastAsiaTheme="minorEastAsia"/>
                <w:color w:val="000000"/>
                <w:spacing w:val="2"/>
                <w:position w:val="2"/>
              </w:rPr>
              <w:t>3</w:t>
            </w:r>
          </w:p>
        </w:tc>
        <w:tc>
          <w:tcPr>
            <w:tcW w:w="3775" w:type="dxa"/>
          </w:tcPr>
          <w:p w14:paraId="20AB4732">
            <w:pPr>
              <w:topLinePunct/>
              <w:ind w:firstLine="0" w:firstLineChars="0"/>
              <w:jc w:val="center"/>
              <w:rPr>
                <w:rFonts w:hint="eastAsia" w:cs="Arial" w:asciiTheme="minorEastAsia" w:hAnsiTheme="minorEastAsia" w:eastAsiaTheme="minorEastAsia"/>
                <w:color w:val="000000"/>
                <w:spacing w:val="2"/>
                <w:position w:val="2"/>
              </w:rPr>
            </w:pPr>
          </w:p>
        </w:tc>
        <w:tc>
          <w:tcPr>
            <w:tcW w:w="2551" w:type="dxa"/>
          </w:tcPr>
          <w:p w14:paraId="65D6F9CA">
            <w:pPr>
              <w:topLinePunct/>
              <w:ind w:firstLine="0" w:firstLineChars="0"/>
              <w:jc w:val="center"/>
              <w:rPr>
                <w:rFonts w:hint="eastAsia" w:cs="Arial" w:asciiTheme="minorEastAsia" w:hAnsiTheme="minorEastAsia" w:eastAsiaTheme="minorEastAsia"/>
                <w:color w:val="000000"/>
                <w:spacing w:val="2"/>
                <w:position w:val="2"/>
              </w:rPr>
            </w:pPr>
          </w:p>
        </w:tc>
        <w:tc>
          <w:tcPr>
            <w:tcW w:w="1418" w:type="dxa"/>
          </w:tcPr>
          <w:p w14:paraId="0339B62B">
            <w:pPr>
              <w:topLinePunct/>
              <w:ind w:firstLine="0" w:firstLineChars="0"/>
              <w:jc w:val="center"/>
              <w:rPr>
                <w:rFonts w:hint="eastAsia" w:cs="Arial" w:asciiTheme="minorEastAsia" w:hAnsiTheme="minorEastAsia" w:eastAsiaTheme="minorEastAsia"/>
                <w:color w:val="000000"/>
                <w:spacing w:val="2"/>
                <w:position w:val="2"/>
              </w:rPr>
            </w:pPr>
          </w:p>
        </w:tc>
      </w:tr>
    </w:tbl>
    <w:p w14:paraId="3698631A">
      <w:pPr>
        <w:keepNext/>
        <w:numPr>
          <w:ilvl w:val="0"/>
          <w:numId w:val="3"/>
        </w:numPr>
        <w:spacing w:line="460" w:lineRule="exact"/>
        <w:ind w:left="482" w:hanging="480" w:hangingChars="200"/>
        <w:jc w:val="left"/>
        <w:outlineLvl w:val="0"/>
        <w:rPr>
          <w:rFonts w:ascii="Arial" w:hAnsi="Arial" w:cs="Arial"/>
          <w:b/>
          <w:bCs/>
          <w:kern w:val="44"/>
          <w:lang w:val="en-GB" w:eastAsia="en-GB"/>
        </w:rPr>
      </w:pPr>
      <w:bookmarkStart w:id="67" w:name="_Toc447608384"/>
      <w:bookmarkStart w:id="68" w:name="_Toc471485682"/>
      <w:bookmarkStart w:id="69" w:name="_Toc5197676"/>
      <w:bookmarkStart w:id="70" w:name="_Toc441826304"/>
      <w:bookmarkStart w:id="71" w:name="_Toc441005651"/>
      <w:bookmarkStart w:id="72" w:name="_Toc219825681"/>
      <w:r>
        <w:rPr>
          <w:rFonts w:hint="eastAsia" w:ascii="Arial" w:hAnsi="Arial" w:cs="Arial"/>
          <w:b/>
          <w:bCs/>
          <w:kern w:val="44"/>
          <w:lang w:val="en-GB" w:eastAsia="en-GB"/>
        </w:rPr>
        <w:t>投标</w:t>
      </w:r>
      <w:r>
        <w:rPr>
          <w:rFonts w:ascii="Arial" w:hAnsi="Arial" w:cs="Arial"/>
          <w:b/>
          <w:bCs/>
          <w:kern w:val="44"/>
          <w:lang w:val="en-GB" w:eastAsia="en-GB"/>
        </w:rPr>
        <w:t>技术文件要求</w:t>
      </w:r>
      <w:bookmarkEnd w:id="67"/>
      <w:bookmarkEnd w:id="68"/>
      <w:bookmarkEnd w:id="69"/>
      <w:bookmarkEnd w:id="70"/>
      <w:bookmarkEnd w:id="71"/>
      <w:bookmarkEnd w:id="72"/>
    </w:p>
    <w:p w14:paraId="0F1EAB93">
      <w:pPr>
        <w:numPr>
          <w:ilvl w:val="1"/>
          <w:numId w:val="3"/>
        </w:numPr>
        <w:ind w:firstLineChars="0"/>
        <w:rPr>
          <w:rFonts w:hint="eastAsia" w:cs="Arial" w:asciiTheme="minorEastAsia" w:hAnsiTheme="minorEastAsia" w:eastAsiaTheme="minorEastAsia"/>
          <w:bCs/>
        </w:rPr>
      </w:pPr>
      <w:r>
        <w:rPr>
          <w:rFonts w:cs="Arial" w:asciiTheme="minorEastAsia" w:hAnsiTheme="minorEastAsia" w:eastAsiaTheme="minorEastAsia"/>
          <w:bCs/>
        </w:rPr>
        <w:t>技术标书应单独封存。</w:t>
      </w:r>
    </w:p>
    <w:p w14:paraId="26A8D2B0">
      <w:pPr>
        <w:numPr>
          <w:ilvl w:val="1"/>
          <w:numId w:val="3"/>
        </w:numPr>
        <w:ind w:firstLineChars="0"/>
        <w:rPr>
          <w:rFonts w:hint="eastAsia" w:cs="Arial" w:asciiTheme="minorEastAsia" w:hAnsiTheme="minorEastAsia" w:eastAsiaTheme="minorEastAsia"/>
          <w:bCs/>
        </w:rPr>
      </w:pPr>
      <w:r>
        <w:rPr>
          <w:rFonts w:cs="Arial" w:asciiTheme="minorEastAsia" w:hAnsiTheme="minorEastAsia" w:eastAsiaTheme="minorEastAsia"/>
          <w:bCs/>
        </w:rPr>
        <w:t>投标技术文件语言为中文。</w:t>
      </w:r>
    </w:p>
    <w:p w14:paraId="35A76AD4">
      <w:pPr>
        <w:numPr>
          <w:ilvl w:val="1"/>
          <w:numId w:val="3"/>
        </w:numPr>
        <w:ind w:firstLineChars="0"/>
        <w:rPr>
          <w:rFonts w:hint="eastAsia" w:cs="Arial" w:asciiTheme="minorEastAsia" w:hAnsiTheme="minorEastAsia" w:eastAsiaTheme="minorEastAsia"/>
          <w:bCs/>
        </w:rPr>
      </w:pPr>
      <w:r>
        <w:rPr>
          <w:rFonts w:cs="Arial" w:asciiTheme="minorEastAsia" w:hAnsiTheme="minorEastAsia" w:eastAsiaTheme="minorEastAsia"/>
          <w:bCs/>
        </w:rPr>
        <w:t>投标技术文件应严格按技术规格书的要求，对本技术规格书的所有要求应逐条响应。</w:t>
      </w:r>
    </w:p>
    <w:p w14:paraId="72BA0607">
      <w:pPr>
        <w:numPr>
          <w:ilvl w:val="1"/>
          <w:numId w:val="3"/>
        </w:numPr>
        <w:ind w:firstLineChars="0"/>
        <w:rPr>
          <w:rFonts w:hint="eastAsia" w:cs="Arial" w:asciiTheme="minorEastAsia" w:hAnsiTheme="minorEastAsia" w:eastAsiaTheme="minorEastAsia"/>
          <w:bCs/>
        </w:rPr>
      </w:pPr>
      <w:r>
        <w:rPr>
          <w:rFonts w:cs="Arial" w:asciiTheme="minorEastAsia" w:hAnsiTheme="minorEastAsia" w:eastAsiaTheme="minorEastAsia"/>
          <w:bCs/>
        </w:rPr>
        <w:t>投标文件如不符合第13章的要求，技术标否决处理。</w:t>
      </w:r>
    </w:p>
    <w:p w14:paraId="65863187">
      <w:pPr>
        <w:numPr>
          <w:ilvl w:val="1"/>
          <w:numId w:val="3"/>
        </w:numPr>
        <w:ind w:firstLineChars="0"/>
        <w:rPr>
          <w:rFonts w:hint="eastAsia" w:cs="Arial" w:asciiTheme="minorEastAsia" w:hAnsiTheme="minorEastAsia" w:eastAsiaTheme="minorEastAsia"/>
          <w:bCs/>
        </w:rPr>
      </w:pPr>
      <w:r>
        <w:rPr>
          <w:rFonts w:cs="Arial" w:asciiTheme="minorEastAsia" w:hAnsiTheme="minorEastAsia" w:eastAsiaTheme="minorEastAsia"/>
          <w:bCs/>
        </w:rPr>
        <w:t>投标技术文件应有目录索引、连续页码，且排版清晰。在投标技术文件中至少应包括下列技术资料：</w:t>
      </w:r>
    </w:p>
    <w:p w14:paraId="6826F2F7">
      <w:pPr>
        <w:ind w:firstLine="480" w:firstLineChars="0"/>
        <w:rPr>
          <w:rFonts w:hint="eastAsia" w:asciiTheme="minorEastAsia" w:hAnsiTheme="minorEastAsia" w:eastAsiaTheme="minorEastAsia" w:cstheme="minorBidi"/>
        </w:rPr>
      </w:pPr>
      <w:r>
        <w:rPr>
          <w:rFonts w:hint="eastAsia" w:asciiTheme="minorEastAsia" w:hAnsiTheme="minorEastAsia" w:eastAsiaTheme="minorEastAsia" w:cstheme="minorBidi"/>
        </w:rPr>
        <w:t>目录；</w:t>
      </w:r>
    </w:p>
    <w:p w14:paraId="3943CF4A">
      <w:pPr>
        <w:ind w:firstLine="480" w:firstLineChars="0"/>
        <w:rPr>
          <w:rFonts w:hint="eastAsia" w:asciiTheme="minorEastAsia" w:hAnsiTheme="minorEastAsia" w:eastAsiaTheme="minorEastAsia" w:cstheme="minorBidi"/>
        </w:rPr>
      </w:pPr>
      <w:r>
        <w:rPr>
          <w:rFonts w:hint="eastAsia" w:asciiTheme="minorEastAsia" w:hAnsiTheme="minorEastAsia" w:eastAsiaTheme="minorEastAsia" w:cstheme="minorBidi"/>
        </w:rPr>
        <w:t>技术响应文件；</w:t>
      </w:r>
    </w:p>
    <w:p w14:paraId="79741063">
      <w:pPr>
        <w:ind w:firstLine="480" w:firstLineChars="0"/>
        <w:rPr>
          <w:rFonts w:hint="eastAsia" w:asciiTheme="minorEastAsia" w:hAnsiTheme="minorEastAsia" w:eastAsiaTheme="minorEastAsia" w:cstheme="minorBidi"/>
        </w:rPr>
      </w:pPr>
      <w:r>
        <w:rPr>
          <w:rFonts w:hint="eastAsia" w:asciiTheme="minorEastAsia" w:hAnsiTheme="minorEastAsia" w:eastAsiaTheme="minorEastAsia" w:cstheme="minorBidi"/>
        </w:rPr>
        <w:t>投标资格证明文件（质量管理体系认证、其它国内外权威机构的认证等）；</w:t>
      </w:r>
    </w:p>
    <w:p w14:paraId="74A5A33E">
      <w:pPr>
        <w:ind w:firstLine="480" w:firstLineChars="0"/>
        <w:rPr>
          <w:rFonts w:hint="eastAsia" w:asciiTheme="minorEastAsia" w:hAnsiTheme="minorEastAsia" w:eastAsiaTheme="minorEastAsia" w:cstheme="minorBidi"/>
        </w:rPr>
      </w:pPr>
      <w:r>
        <w:rPr>
          <w:rFonts w:asciiTheme="minorEastAsia" w:hAnsiTheme="minorEastAsia" w:eastAsiaTheme="minorEastAsia" w:cstheme="minorBidi"/>
        </w:rPr>
        <w:t>工作范围；</w:t>
      </w:r>
    </w:p>
    <w:p w14:paraId="11747657">
      <w:pPr>
        <w:ind w:firstLine="480" w:firstLineChars="0"/>
        <w:rPr>
          <w:rFonts w:hint="eastAsia" w:asciiTheme="minorEastAsia" w:hAnsiTheme="minorEastAsia" w:eastAsiaTheme="minorEastAsia" w:cstheme="minorBidi"/>
        </w:rPr>
      </w:pPr>
      <w:r>
        <w:rPr>
          <w:rFonts w:asciiTheme="minorEastAsia" w:hAnsiTheme="minorEastAsia" w:eastAsiaTheme="minorEastAsia" w:cstheme="minorBidi"/>
        </w:rPr>
        <w:t>供货范围；</w:t>
      </w:r>
    </w:p>
    <w:p w14:paraId="3BECA1FA">
      <w:pPr>
        <w:ind w:firstLine="480" w:firstLineChars="0"/>
        <w:rPr>
          <w:rFonts w:hint="eastAsia" w:asciiTheme="minorEastAsia" w:hAnsiTheme="minorEastAsia" w:eastAsiaTheme="minorEastAsia" w:cstheme="minorBidi"/>
        </w:rPr>
      </w:pPr>
      <w:r>
        <w:rPr>
          <w:rFonts w:hint="eastAsia" w:cs="Arial" w:asciiTheme="minorEastAsia" w:hAnsiTheme="minorEastAsia" w:eastAsiaTheme="minorEastAsia"/>
          <w:color w:val="000000"/>
        </w:rPr>
        <w:t>集成伴热系统图纸（必须包含供货范围内材料明细表）</w:t>
      </w:r>
      <w:r>
        <w:rPr>
          <w:rFonts w:hint="eastAsia" w:asciiTheme="minorEastAsia" w:hAnsiTheme="minorEastAsia" w:eastAsiaTheme="minorEastAsia" w:cstheme="minorBidi"/>
        </w:rPr>
        <w:t>；</w:t>
      </w:r>
    </w:p>
    <w:p w14:paraId="000EBA68">
      <w:pPr>
        <w:ind w:firstLine="480" w:firstLineChars="0"/>
        <w:rPr>
          <w:rFonts w:hint="eastAsia" w:asciiTheme="minorEastAsia" w:hAnsiTheme="minorEastAsia" w:eastAsiaTheme="minorEastAsia" w:cstheme="minorBidi"/>
        </w:rPr>
      </w:pPr>
      <w:r>
        <w:rPr>
          <w:rFonts w:hint="eastAsia" w:asciiTheme="minorEastAsia" w:hAnsiTheme="minorEastAsia" w:eastAsiaTheme="minorEastAsia" w:cstheme="minorBidi"/>
        </w:rPr>
        <w:t>外购材料清单、产地及供货商名称等相关信息；</w:t>
      </w:r>
    </w:p>
    <w:p w14:paraId="5011DF4D">
      <w:pPr>
        <w:ind w:firstLine="480" w:firstLineChars="0"/>
        <w:rPr>
          <w:rFonts w:hint="eastAsia" w:asciiTheme="minorEastAsia" w:hAnsiTheme="minorEastAsia" w:eastAsiaTheme="minorEastAsia" w:cstheme="minorBidi"/>
        </w:rPr>
      </w:pPr>
      <w:r>
        <w:rPr>
          <w:rFonts w:asciiTheme="minorEastAsia" w:hAnsiTheme="minorEastAsia" w:eastAsiaTheme="minorEastAsia" w:cstheme="minorBidi"/>
        </w:rPr>
        <w:t>制造</w:t>
      </w:r>
      <w:r>
        <w:rPr>
          <w:rFonts w:hint="eastAsia" w:asciiTheme="minorEastAsia" w:hAnsiTheme="minorEastAsia" w:eastAsiaTheme="minorEastAsia" w:cstheme="minorBidi"/>
        </w:rPr>
        <w:t>与</w:t>
      </w:r>
      <w:r>
        <w:rPr>
          <w:rFonts w:asciiTheme="minorEastAsia" w:hAnsiTheme="minorEastAsia" w:eastAsiaTheme="minorEastAsia" w:cstheme="minorBidi"/>
        </w:rPr>
        <w:t>供货的进度计划</w:t>
      </w:r>
      <w:r>
        <w:rPr>
          <w:rFonts w:hint="eastAsia" w:asciiTheme="minorEastAsia" w:hAnsiTheme="minorEastAsia" w:eastAsiaTheme="minorEastAsia" w:cstheme="minorBidi"/>
        </w:rPr>
        <w:t>；</w:t>
      </w:r>
    </w:p>
    <w:p w14:paraId="58B07DAA">
      <w:pPr>
        <w:ind w:firstLine="480" w:firstLineChars="0"/>
        <w:rPr>
          <w:rFonts w:hint="eastAsia" w:asciiTheme="minorEastAsia" w:hAnsiTheme="minorEastAsia" w:eastAsiaTheme="minorEastAsia" w:cstheme="minorBidi"/>
        </w:rPr>
      </w:pPr>
      <w:r>
        <w:rPr>
          <w:rFonts w:asciiTheme="minorEastAsia" w:hAnsiTheme="minorEastAsia" w:eastAsiaTheme="minorEastAsia" w:cstheme="minorBidi"/>
        </w:rPr>
        <w:t>技术偏差</w:t>
      </w:r>
      <w:r>
        <w:rPr>
          <w:rFonts w:hint="eastAsia" w:asciiTheme="minorEastAsia" w:hAnsiTheme="minorEastAsia" w:eastAsiaTheme="minorEastAsia" w:cstheme="minorBidi"/>
        </w:rPr>
        <w:t>表</w:t>
      </w:r>
      <w:r>
        <w:rPr>
          <w:rFonts w:asciiTheme="minorEastAsia" w:hAnsiTheme="minorEastAsia" w:eastAsiaTheme="minorEastAsia" w:cstheme="minorBidi"/>
        </w:rPr>
        <w:t>；</w:t>
      </w:r>
    </w:p>
    <w:p w14:paraId="05D1D16E">
      <w:pPr>
        <w:overflowPunct w:val="0"/>
        <w:ind w:firstLine="480" w:firstLineChars="0"/>
        <w:textAlignment w:val="center"/>
        <w:rPr>
          <w:rFonts w:hint="eastAsia" w:cs="Arial" w:asciiTheme="minorEastAsia" w:hAnsiTheme="minorEastAsia" w:eastAsiaTheme="minorEastAsia"/>
        </w:rPr>
      </w:pPr>
      <w:r>
        <w:rPr>
          <w:rFonts w:cs="Arial" w:asciiTheme="minorEastAsia" w:hAnsiTheme="minorEastAsia" w:eastAsiaTheme="minorEastAsia"/>
        </w:rPr>
        <w:t>技术服务（包括有偿或无偿服务）；</w:t>
      </w:r>
    </w:p>
    <w:p w14:paraId="5D5C274D">
      <w:pPr>
        <w:overflowPunct w:val="0"/>
        <w:ind w:firstLine="480" w:firstLineChars="0"/>
        <w:textAlignment w:val="center"/>
        <w:rPr>
          <w:rFonts w:hint="eastAsia" w:cs="Arial" w:asciiTheme="minorEastAsia" w:hAnsiTheme="minorEastAsia" w:eastAsiaTheme="minorEastAsia"/>
        </w:rPr>
      </w:pPr>
      <w:r>
        <w:rPr>
          <w:rFonts w:asciiTheme="minorEastAsia" w:hAnsiTheme="minorEastAsia" w:eastAsiaTheme="minorEastAsia" w:cstheme="minorBidi"/>
        </w:rPr>
        <w:t>估计的装运重量、尺寸及运输方案</w:t>
      </w:r>
      <w:r>
        <w:rPr>
          <w:rFonts w:hint="eastAsia" w:cs="Arial" w:asciiTheme="minorEastAsia" w:hAnsiTheme="minorEastAsia" w:eastAsiaTheme="minorEastAsia"/>
        </w:rPr>
        <w:t>；</w:t>
      </w:r>
    </w:p>
    <w:p w14:paraId="335C939C">
      <w:pPr>
        <w:overflowPunct w:val="0"/>
        <w:ind w:firstLine="480" w:firstLineChars="0"/>
        <w:textAlignment w:val="center"/>
        <w:rPr>
          <w:rFonts w:hint="eastAsia" w:asciiTheme="minorEastAsia" w:hAnsiTheme="minorEastAsia" w:eastAsiaTheme="minorEastAsia" w:cstheme="minorBidi"/>
        </w:rPr>
      </w:pPr>
      <w:r>
        <w:rPr>
          <w:rFonts w:hint="eastAsia" w:asciiTheme="minorEastAsia" w:hAnsiTheme="minorEastAsia" w:eastAsiaTheme="minorEastAsia" w:cstheme="minorBidi"/>
        </w:rPr>
        <w:t>投标人应对其产品在安装、调试、运行维护中所需的专用工具、备件等提出说明。</w:t>
      </w:r>
    </w:p>
    <w:p w14:paraId="01978AF6">
      <w:pPr>
        <w:overflowPunct w:val="0"/>
        <w:ind w:firstLine="480" w:firstLineChars="0"/>
        <w:textAlignment w:val="center"/>
        <w:rPr>
          <w:rFonts w:hint="eastAsia" w:asciiTheme="minorEastAsia" w:hAnsiTheme="minorEastAsia" w:eastAsiaTheme="minorEastAsia" w:cstheme="minorBidi"/>
        </w:rPr>
      </w:pPr>
      <w:r>
        <w:rPr>
          <w:rFonts w:hint="eastAsia" w:asciiTheme="minorEastAsia" w:hAnsiTheme="minorEastAsia" w:eastAsiaTheme="minorEastAsia" w:cstheme="minorBidi"/>
        </w:rPr>
        <w:t>招标文件或技术规格书要求提供的其他文件及乙方认为需加以说明的其它内容。</w:t>
      </w:r>
      <w:bookmarkEnd w:id="28"/>
      <w:bookmarkEnd w:id="29"/>
      <w:bookmarkEnd w:id="30"/>
      <w:bookmarkEnd w:id="31"/>
      <w:bookmarkEnd w:id="32"/>
      <w:bookmarkEnd w:id="33"/>
    </w:p>
    <w:p w14:paraId="2DBAB731">
      <w:pPr>
        <w:keepNext/>
        <w:numPr>
          <w:ilvl w:val="0"/>
          <w:numId w:val="3"/>
        </w:numPr>
        <w:spacing w:line="460" w:lineRule="exact"/>
        <w:ind w:left="482" w:hanging="480" w:hangingChars="200"/>
        <w:jc w:val="left"/>
        <w:outlineLvl w:val="0"/>
        <w:rPr>
          <w:rFonts w:ascii="Arial" w:hAnsi="Arial" w:cs="Arial"/>
          <w:b/>
          <w:bCs/>
          <w:kern w:val="44"/>
          <w:lang w:val="en-GB" w:eastAsia="en-GB"/>
        </w:rPr>
      </w:pPr>
      <w:bookmarkStart w:id="73" w:name="_Toc142734037"/>
      <w:bookmarkStart w:id="74" w:name="_Toc219825682"/>
      <w:r>
        <w:rPr>
          <w:rFonts w:hint="eastAsia" w:ascii="Arial" w:hAnsi="Arial" w:cs="Arial"/>
          <w:b/>
          <w:bCs/>
          <w:kern w:val="44"/>
          <w:lang w:val="en-GB" w:eastAsia="en-GB"/>
        </w:rPr>
        <w:t>附件</w:t>
      </w:r>
      <w:bookmarkEnd w:id="73"/>
      <w:bookmarkEnd w:id="74"/>
    </w:p>
    <w:p w14:paraId="6F1292A3">
      <w:pPr>
        <w:pStyle w:val="9"/>
        <w:spacing w:before="0"/>
        <w:ind w:left="0" w:firstLine="440" w:firstLineChars="200"/>
        <w:rPr>
          <w:rFonts w:hint="eastAsia" w:asciiTheme="minorEastAsia" w:hAnsiTheme="minorEastAsia" w:eastAsiaTheme="minorEastAsia" w:cstheme="minorEastAsia"/>
          <w:lang w:eastAsia="zh-CN"/>
        </w:rPr>
      </w:pPr>
      <w:r>
        <w:rPr>
          <w:rFonts w:hint="eastAsia" w:asciiTheme="minorEastAsia" w:hAnsiTheme="minorEastAsia" w:eastAsiaTheme="minorEastAsia" w:cstheme="minorEastAsia"/>
          <w:lang w:eastAsia="zh-CN"/>
        </w:rPr>
        <w:t>附件1集成伴热材料表</w:t>
      </w:r>
    </w:p>
    <w:p w14:paraId="369079A1">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5F96E1D7">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3A62D277">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7C310581">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7FAD23BD">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30410FDC">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4B0A2AAF">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60146B84">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0A6D8F08">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2814E4D9">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449C227D">
      <w:pPr>
        <w:tabs>
          <w:tab w:val="left" w:pos="6734"/>
        </w:tabs>
        <w:spacing w:before="12" w:after="120" w:line="240" w:lineRule="auto"/>
        <w:ind w:left="139" w:firstLine="462"/>
        <w:jc w:val="left"/>
        <w:rPr>
          <w:rFonts w:hint="eastAsia" w:asciiTheme="minorEastAsia" w:hAnsiTheme="minorEastAsia" w:eastAsiaTheme="minorEastAsia" w:cstheme="minorEastAsia"/>
          <w:b/>
          <w:bCs/>
          <w:kern w:val="0"/>
          <w:sz w:val="23"/>
          <w:szCs w:val="23"/>
        </w:rPr>
      </w:pPr>
    </w:p>
    <w:p w14:paraId="34E3DE17">
      <w:pPr>
        <w:widowControl/>
        <w:spacing w:line="240" w:lineRule="auto"/>
        <w:ind w:firstLine="0" w:firstLineChars="0"/>
        <w:jc w:val="left"/>
        <w:rPr>
          <w:rFonts w:hint="eastAsia" w:asciiTheme="minorEastAsia" w:hAnsiTheme="minorEastAsia" w:eastAsiaTheme="minorEastAsia" w:cstheme="minorEastAsia"/>
          <w:b/>
          <w:bCs/>
          <w:kern w:val="0"/>
          <w:sz w:val="23"/>
          <w:szCs w:val="23"/>
        </w:rPr>
        <w:sectPr>
          <w:pgSz w:w="11906" w:h="16838"/>
          <w:pgMar w:top="1440" w:right="1418" w:bottom="1440" w:left="851" w:header="907" w:footer="907" w:gutter="567"/>
          <w:cols w:space="425" w:num="1"/>
          <w:docGrid w:type="linesAndChars" w:linePitch="326" w:charSpace="0"/>
        </w:sectPr>
      </w:pPr>
      <w:r>
        <w:rPr>
          <w:rFonts w:hint="eastAsia" w:asciiTheme="minorEastAsia" w:hAnsiTheme="minorEastAsia" w:eastAsiaTheme="minorEastAsia" w:cstheme="minorEastAsia"/>
          <w:b/>
          <w:bCs/>
          <w:kern w:val="0"/>
          <w:sz w:val="23"/>
          <w:szCs w:val="23"/>
        </w:rPr>
        <w:br w:type="page"/>
      </w:r>
    </w:p>
    <w:p w14:paraId="24CBF98A">
      <w:pPr>
        <w:widowControl/>
        <w:spacing w:line="240" w:lineRule="auto"/>
        <w:ind w:firstLine="0" w:firstLineChars="0"/>
        <w:jc w:val="left"/>
        <w:rPr>
          <w:rFonts w:asciiTheme="minorEastAsia" w:hAnsiTheme="minorEastAsia" w:eastAsiaTheme="minorEastAsia" w:cstheme="minorEastAsia"/>
          <w:b/>
          <w:bCs/>
          <w:kern w:val="0"/>
          <w:sz w:val="23"/>
          <w:szCs w:val="23"/>
          <w:highlight w:val="none"/>
        </w:rPr>
      </w:pPr>
      <w:r>
        <w:rPr>
          <w:rFonts w:hint="eastAsia" w:asciiTheme="minorEastAsia" w:hAnsiTheme="minorEastAsia" w:eastAsiaTheme="minorEastAsia" w:cstheme="minorEastAsia"/>
          <w:b/>
          <w:bCs/>
          <w:kern w:val="0"/>
          <w:sz w:val="23"/>
          <w:szCs w:val="23"/>
        </w:rPr>
        <w:t>附件1集成伴热材料表</w:t>
      </w:r>
    </w:p>
    <w:tbl>
      <w:tblPr>
        <w:tblStyle w:val="19"/>
        <w:tblW w:w="13926" w:type="dxa"/>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6"/>
        <w:gridCol w:w="2360"/>
        <w:gridCol w:w="5821"/>
        <w:gridCol w:w="891"/>
        <w:gridCol w:w="1560"/>
        <w:gridCol w:w="2278"/>
      </w:tblGrid>
      <w:tr w14:paraId="5CDC4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 w:hRule="atLeast"/>
          <w:tblHeader/>
        </w:trPr>
        <w:tc>
          <w:tcPr>
            <w:tcW w:w="1016" w:type="dxa"/>
            <w:vAlign w:val="center"/>
          </w:tcPr>
          <w:p w14:paraId="7CF17475">
            <w:pPr>
              <w:widowControl/>
              <w:ind w:firstLine="0" w:firstLineChars="0"/>
              <w:jc w:val="center"/>
              <w:rPr>
                <w:rFonts w:hAnsi="宋体" w:cs="宋体"/>
                <w:b/>
                <w:bCs/>
                <w:sz w:val="21"/>
                <w:szCs w:val="21"/>
                <w:highlight w:val="none"/>
              </w:rPr>
            </w:pPr>
            <w:r>
              <w:rPr>
                <w:rFonts w:hAnsi="宋体" w:cs="宋体"/>
                <w:b/>
                <w:bCs/>
                <w:sz w:val="21"/>
                <w:szCs w:val="21"/>
                <w:highlight w:val="none"/>
              </w:rPr>
              <w:t>序号</w:t>
            </w:r>
          </w:p>
        </w:tc>
        <w:tc>
          <w:tcPr>
            <w:tcW w:w="2360" w:type="dxa"/>
            <w:vAlign w:val="center"/>
          </w:tcPr>
          <w:p w14:paraId="560D96D3">
            <w:pPr>
              <w:widowControl/>
              <w:ind w:firstLine="0" w:firstLineChars="0"/>
              <w:jc w:val="center"/>
              <w:rPr>
                <w:rFonts w:hAnsi="宋体" w:cs="宋体"/>
                <w:b/>
                <w:bCs/>
                <w:sz w:val="21"/>
                <w:szCs w:val="21"/>
                <w:highlight w:val="none"/>
              </w:rPr>
            </w:pPr>
            <w:r>
              <w:rPr>
                <w:rFonts w:hAnsi="宋体" w:cs="宋体"/>
                <w:b/>
                <w:bCs/>
                <w:sz w:val="21"/>
                <w:szCs w:val="21"/>
                <w:highlight w:val="none"/>
              </w:rPr>
              <w:t>材料名称</w:t>
            </w:r>
          </w:p>
        </w:tc>
        <w:tc>
          <w:tcPr>
            <w:tcW w:w="5821" w:type="dxa"/>
            <w:vAlign w:val="center"/>
          </w:tcPr>
          <w:p w14:paraId="62601343">
            <w:pPr>
              <w:widowControl/>
              <w:ind w:firstLine="0" w:firstLineChars="0"/>
              <w:jc w:val="center"/>
              <w:rPr>
                <w:rFonts w:hAnsi="宋体" w:cs="宋体"/>
                <w:b/>
                <w:bCs/>
                <w:sz w:val="21"/>
                <w:szCs w:val="21"/>
                <w:highlight w:val="none"/>
              </w:rPr>
            </w:pPr>
            <w:r>
              <w:rPr>
                <w:rFonts w:hAnsi="宋体" w:cs="宋体"/>
                <w:b/>
                <w:bCs/>
                <w:sz w:val="21"/>
                <w:szCs w:val="21"/>
                <w:highlight w:val="none"/>
              </w:rPr>
              <w:t>型号规格</w:t>
            </w:r>
          </w:p>
        </w:tc>
        <w:tc>
          <w:tcPr>
            <w:tcW w:w="891" w:type="dxa"/>
            <w:noWrap/>
            <w:vAlign w:val="center"/>
          </w:tcPr>
          <w:p w14:paraId="1ACFDFC9">
            <w:pPr>
              <w:widowControl/>
              <w:ind w:firstLine="0" w:firstLineChars="0"/>
              <w:jc w:val="center"/>
              <w:rPr>
                <w:rFonts w:hAnsi="宋体" w:cs="宋体"/>
                <w:b/>
                <w:bCs/>
                <w:sz w:val="21"/>
                <w:szCs w:val="21"/>
                <w:highlight w:val="none"/>
              </w:rPr>
            </w:pPr>
            <w:r>
              <w:rPr>
                <w:rFonts w:hAnsi="宋体" w:cs="宋体"/>
                <w:b/>
                <w:bCs/>
                <w:sz w:val="21"/>
                <w:szCs w:val="21"/>
                <w:highlight w:val="none"/>
              </w:rPr>
              <w:t>单位</w:t>
            </w:r>
          </w:p>
        </w:tc>
        <w:tc>
          <w:tcPr>
            <w:tcW w:w="1560" w:type="dxa"/>
            <w:noWrap/>
            <w:vAlign w:val="center"/>
          </w:tcPr>
          <w:p w14:paraId="33C8F1D2">
            <w:pPr>
              <w:widowControl/>
              <w:ind w:firstLine="0" w:firstLineChars="0"/>
              <w:jc w:val="center"/>
              <w:rPr>
                <w:rFonts w:hAnsi="宋体" w:cs="宋体"/>
                <w:b/>
                <w:bCs/>
                <w:sz w:val="21"/>
                <w:szCs w:val="21"/>
                <w:highlight w:val="none"/>
              </w:rPr>
            </w:pPr>
            <w:r>
              <w:rPr>
                <w:rFonts w:hAnsi="宋体" w:cs="宋体"/>
                <w:b/>
                <w:bCs/>
                <w:sz w:val="21"/>
                <w:szCs w:val="21"/>
                <w:highlight w:val="none"/>
              </w:rPr>
              <w:t>数量</w:t>
            </w:r>
          </w:p>
        </w:tc>
        <w:tc>
          <w:tcPr>
            <w:tcW w:w="2278" w:type="dxa"/>
            <w:noWrap/>
            <w:vAlign w:val="center"/>
          </w:tcPr>
          <w:p w14:paraId="3EF1C9EC">
            <w:pPr>
              <w:widowControl/>
              <w:ind w:firstLine="0" w:firstLineChars="0"/>
              <w:jc w:val="center"/>
              <w:rPr>
                <w:rFonts w:hAnsi="宋体" w:cs="宋体"/>
                <w:b/>
                <w:bCs/>
                <w:sz w:val="21"/>
                <w:szCs w:val="21"/>
                <w:highlight w:val="none"/>
              </w:rPr>
            </w:pPr>
            <w:r>
              <w:rPr>
                <w:rFonts w:hint="eastAsia" w:hAnsi="宋体" w:cs="宋体"/>
                <w:b/>
                <w:bCs/>
                <w:sz w:val="21"/>
                <w:szCs w:val="21"/>
                <w:highlight w:val="none"/>
              </w:rPr>
              <w:t>备注</w:t>
            </w:r>
          </w:p>
        </w:tc>
      </w:tr>
      <w:tr w14:paraId="3B32E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trPr>
        <w:tc>
          <w:tcPr>
            <w:tcW w:w="1016" w:type="dxa"/>
            <w:vAlign w:val="center"/>
          </w:tcPr>
          <w:p w14:paraId="0A400BBB">
            <w:pPr>
              <w:widowControl/>
              <w:ind w:firstLine="0" w:firstLineChars="0"/>
              <w:jc w:val="center"/>
              <w:rPr>
                <w:rFonts w:hAnsi="宋体" w:cs="宋体"/>
                <w:sz w:val="21"/>
                <w:szCs w:val="21"/>
                <w:highlight w:val="none"/>
              </w:rPr>
            </w:pPr>
            <w:r>
              <w:rPr>
                <w:rFonts w:hAnsi="宋体" w:cs="宋体"/>
                <w:sz w:val="21"/>
                <w:szCs w:val="21"/>
                <w:highlight w:val="none"/>
              </w:rPr>
              <w:t>1</w:t>
            </w:r>
          </w:p>
        </w:tc>
        <w:tc>
          <w:tcPr>
            <w:tcW w:w="2360" w:type="dxa"/>
            <w:noWrap/>
            <w:vAlign w:val="center"/>
          </w:tcPr>
          <w:p w14:paraId="560EB5DC">
            <w:pPr>
              <w:widowControl/>
              <w:ind w:firstLine="0" w:firstLineChars="0"/>
              <w:rPr>
                <w:rFonts w:hAnsi="宋体" w:cs="宋体"/>
                <w:sz w:val="21"/>
                <w:szCs w:val="21"/>
                <w:highlight w:val="none"/>
              </w:rPr>
            </w:pPr>
            <w:r>
              <w:rPr>
                <w:rFonts w:hAnsi="宋体" w:cs="宋体"/>
                <w:sz w:val="21"/>
                <w:szCs w:val="21"/>
                <w:highlight w:val="none"/>
              </w:rPr>
              <w:t>预制绝热管</w:t>
            </w:r>
          </w:p>
        </w:tc>
        <w:tc>
          <w:tcPr>
            <w:tcW w:w="5821" w:type="dxa"/>
            <w:vAlign w:val="center"/>
          </w:tcPr>
          <w:p w14:paraId="0D63AA38">
            <w:pPr>
              <w:widowControl/>
              <w:ind w:firstLine="0" w:firstLineChars="0"/>
              <w:rPr>
                <w:rFonts w:hAnsi="宋体" w:cs="宋体"/>
                <w:sz w:val="21"/>
                <w:szCs w:val="21"/>
                <w:highlight w:val="none"/>
              </w:rPr>
            </w:pPr>
            <w:r>
              <w:rPr>
                <w:rFonts w:hAnsi="宋体" w:cs="宋体"/>
                <w:sz w:val="21"/>
                <w:szCs w:val="21"/>
                <w:highlight w:val="none"/>
              </w:rPr>
              <w:t>预制绝热管Tube ASTM A269-TP304;1/2"×0.035"（焊接接头</w:t>
            </w:r>
            <w:r>
              <w:rPr>
                <w:rFonts w:hint="eastAsia" w:hAnsi="宋体" w:cs="宋体"/>
                <w:sz w:val="21"/>
                <w:szCs w:val="21"/>
                <w:highlight w:val="none"/>
              </w:rPr>
              <w:t>连接</w:t>
            </w:r>
            <w:r>
              <w:rPr>
                <w:rFonts w:hAnsi="宋体" w:cs="宋体"/>
                <w:sz w:val="21"/>
                <w:szCs w:val="21"/>
                <w:highlight w:val="none"/>
              </w:rPr>
              <w:t>）</w:t>
            </w:r>
          </w:p>
        </w:tc>
        <w:tc>
          <w:tcPr>
            <w:tcW w:w="891" w:type="dxa"/>
            <w:noWrap/>
            <w:vAlign w:val="center"/>
          </w:tcPr>
          <w:p w14:paraId="4385CC08">
            <w:pPr>
              <w:widowControl/>
              <w:ind w:firstLine="0" w:firstLineChars="0"/>
              <w:jc w:val="center"/>
              <w:rPr>
                <w:rFonts w:hAnsi="宋体" w:cs="宋体"/>
                <w:sz w:val="21"/>
                <w:szCs w:val="21"/>
                <w:highlight w:val="none"/>
              </w:rPr>
            </w:pPr>
            <w:r>
              <w:rPr>
                <w:rFonts w:hAnsi="宋体" w:cs="宋体"/>
                <w:sz w:val="21"/>
                <w:szCs w:val="21"/>
                <w:highlight w:val="none"/>
              </w:rPr>
              <w:t>m</w:t>
            </w:r>
          </w:p>
        </w:tc>
        <w:tc>
          <w:tcPr>
            <w:tcW w:w="1560" w:type="dxa"/>
            <w:noWrap/>
            <w:vAlign w:val="center"/>
          </w:tcPr>
          <w:p w14:paraId="7EF136C1">
            <w:pPr>
              <w:widowControl/>
              <w:ind w:firstLine="0" w:firstLineChars="0"/>
              <w:jc w:val="right"/>
              <w:rPr>
                <w:rFonts w:hAnsi="宋体" w:cs="宋体"/>
                <w:sz w:val="21"/>
                <w:szCs w:val="21"/>
                <w:highlight w:val="none"/>
              </w:rPr>
            </w:pPr>
            <w:r>
              <w:rPr>
                <w:rFonts w:hAnsi="宋体" w:cs="宋体"/>
                <w:sz w:val="21"/>
                <w:szCs w:val="21"/>
                <w:highlight w:val="none"/>
              </w:rPr>
              <w:t>8824.00</w:t>
            </w:r>
          </w:p>
        </w:tc>
        <w:tc>
          <w:tcPr>
            <w:tcW w:w="2278" w:type="dxa"/>
            <w:noWrap/>
            <w:vAlign w:val="center"/>
          </w:tcPr>
          <w:p w14:paraId="06CE80E1">
            <w:pPr>
              <w:widowControl/>
              <w:ind w:firstLine="420"/>
              <w:jc w:val="right"/>
              <w:rPr>
                <w:rFonts w:hAnsi="宋体" w:cs="宋体"/>
                <w:sz w:val="21"/>
                <w:szCs w:val="21"/>
                <w:highlight w:val="none"/>
              </w:rPr>
            </w:pPr>
          </w:p>
        </w:tc>
      </w:tr>
      <w:tr w14:paraId="33BC4C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trPr>
        <w:tc>
          <w:tcPr>
            <w:tcW w:w="1016" w:type="dxa"/>
            <w:vAlign w:val="center"/>
          </w:tcPr>
          <w:p w14:paraId="2AE6B51F">
            <w:pPr>
              <w:widowControl/>
              <w:ind w:firstLine="0" w:firstLineChars="0"/>
              <w:jc w:val="center"/>
              <w:rPr>
                <w:rFonts w:hAnsi="宋体" w:cs="宋体"/>
                <w:sz w:val="21"/>
                <w:szCs w:val="21"/>
                <w:highlight w:val="none"/>
              </w:rPr>
            </w:pPr>
            <w:r>
              <w:rPr>
                <w:rFonts w:hAnsi="宋体" w:cs="宋体"/>
                <w:sz w:val="21"/>
                <w:szCs w:val="21"/>
                <w:highlight w:val="none"/>
              </w:rPr>
              <w:t>2</w:t>
            </w:r>
          </w:p>
        </w:tc>
        <w:tc>
          <w:tcPr>
            <w:tcW w:w="2360" w:type="dxa"/>
            <w:noWrap/>
            <w:vAlign w:val="center"/>
          </w:tcPr>
          <w:p w14:paraId="6FBF2786">
            <w:pPr>
              <w:widowControl/>
              <w:ind w:firstLine="0" w:firstLineChars="0"/>
              <w:rPr>
                <w:rFonts w:hAnsi="宋体" w:cs="宋体"/>
                <w:sz w:val="21"/>
                <w:szCs w:val="21"/>
                <w:highlight w:val="none"/>
              </w:rPr>
            </w:pPr>
            <w:r>
              <w:rPr>
                <w:rFonts w:hAnsi="宋体" w:cs="宋体"/>
                <w:sz w:val="21"/>
                <w:szCs w:val="21"/>
                <w:highlight w:val="none"/>
              </w:rPr>
              <w:t>预制绝热管</w:t>
            </w:r>
          </w:p>
        </w:tc>
        <w:tc>
          <w:tcPr>
            <w:tcW w:w="5821" w:type="dxa"/>
            <w:vAlign w:val="center"/>
          </w:tcPr>
          <w:p w14:paraId="135C218A">
            <w:pPr>
              <w:widowControl/>
              <w:ind w:firstLine="0" w:firstLineChars="0"/>
              <w:rPr>
                <w:rFonts w:hAnsi="宋体" w:cs="宋体"/>
                <w:sz w:val="21"/>
                <w:szCs w:val="21"/>
                <w:highlight w:val="none"/>
              </w:rPr>
            </w:pPr>
            <w:r>
              <w:rPr>
                <w:rFonts w:hAnsi="宋体" w:cs="宋体"/>
                <w:sz w:val="21"/>
                <w:szCs w:val="21"/>
                <w:highlight w:val="none"/>
              </w:rPr>
              <w:t>预制绝热管Tube ASTM A269-TP304;3/4"×0.049"（焊接接头</w:t>
            </w:r>
            <w:r>
              <w:rPr>
                <w:rFonts w:hint="eastAsia" w:hAnsi="宋体" w:cs="宋体"/>
                <w:sz w:val="21"/>
                <w:szCs w:val="21"/>
                <w:highlight w:val="none"/>
              </w:rPr>
              <w:t>连接</w:t>
            </w:r>
            <w:r>
              <w:rPr>
                <w:rFonts w:hAnsi="宋体" w:cs="宋体"/>
                <w:sz w:val="21"/>
                <w:szCs w:val="21"/>
                <w:highlight w:val="none"/>
              </w:rPr>
              <w:t>）</w:t>
            </w:r>
          </w:p>
        </w:tc>
        <w:tc>
          <w:tcPr>
            <w:tcW w:w="891" w:type="dxa"/>
            <w:noWrap/>
            <w:vAlign w:val="center"/>
          </w:tcPr>
          <w:p w14:paraId="507F674D">
            <w:pPr>
              <w:widowControl/>
              <w:ind w:firstLine="0" w:firstLineChars="0"/>
              <w:jc w:val="center"/>
              <w:rPr>
                <w:rFonts w:hAnsi="宋体" w:cs="宋体"/>
                <w:sz w:val="21"/>
                <w:szCs w:val="21"/>
                <w:highlight w:val="none"/>
              </w:rPr>
            </w:pPr>
            <w:r>
              <w:rPr>
                <w:rFonts w:hAnsi="宋体" w:cs="宋体"/>
                <w:sz w:val="21"/>
                <w:szCs w:val="21"/>
                <w:highlight w:val="none"/>
              </w:rPr>
              <w:t>m</w:t>
            </w:r>
          </w:p>
        </w:tc>
        <w:tc>
          <w:tcPr>
            <w:tcW w:w="1560" w:type="dxa"/>
            <w:noWrap/>
            <w:vAlign w:val="center"/>
          </w:tcPr>
          <w:p w14:paraId="42AAC958">
            <w:pPr>
              <w:widowControl/>
              <w:ind w:firstLine="0" w:firstLineChars="0"/>
              <w:jc w:val="right"/>
              <w:rPr>
                <w:rFonts w:hAnsi="宋体" w:cs="宋体"/>
                <w:sz w:val="21"/>
                <w:szCs w:val="21"/>
                <w:highlight w:val="none"/>
              </w:rPr>
            </w:pPr>
            <w:r>
              <w:rPr>
                <w:rFonts w:hAnsi="宋体" w:cs="宋体"/>
                <w:sz w:val="21"/>
                <w:szCs w:val="21"/>
                <w:highlight w:val="none"/>
              </w:rPr>
              <w:t>11526.00</w:t>
            </w:r>
          </w:p>
        </w:tc>
        <w:tc>
          <w:tcPr>
            <w:tcW w:w="2278" w:type="dxa"/>
            <w:noWrap/>
            <w:vAlign w:val="center"/>
          </w:tcPr>
          <w:p w14:paraId="2CFAFCAD">
            <w:pPr>
              <w:widowControl/>
              <w:ind w:firstLine="420"/>
              <w:jc w:val="right"/>
              <w:rPr>
                <w:rFonts w:hAnsi="宋体" w:cs="宋体"/>
                <w:sz w:val="21"/>
                <w:szCs w:val="21"/>
                <w:highlight w:val="none"/>
              </w:rPr>
            </w:pPr>
          </w:p>
        </w:tc>
      </w:tr>
      <w:tr w14:paraId="3B9381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trPr>
        <w:tc>
          <w:tcPr>
            <w:tcW w:w="1016" w:type="dxa"/>
            <w:vAlign w:val="center"/>
          </w:tcPr>
          <w:p w14:paraId="59C2E6DC">
            <w:pPr>
              <w:widowControl/>
              <w:ind w:firstLine="0" w:firstLineChars="0"/>
              <w:jc w:val="center"/>
              <w:rPr>
                <w:rFonts w:hAnsi="宋体" w:cs="宋体"/>
                <w:sz w:val="21"/>
                <w:szCs w:val="21"/>
                <w:highlight w:val="none"/>
              </w:rPr>
            </w:pPr>
            <w:r>
              <w:rPr>
                <w:rFonts w:hAnsi="宋体" w:cs="宋体"/>
                <w:sz w:val="21"/>
                <w:szCs w:val="21"/>
                <w:highlight w:val="none"/>
              </w:rPr>
              <w:t>3</w:t>
            </w:r>
          </w:p>
        </w:tc>
        <w:tc>
          <w:tcPr>
            <w:tcW w:w="2360" w:type="dxa"/>
            <w:noWrap/>
            <w:vAlign w:val="center"/>
          </w:tcPr>
          <w:p w14:paraId="251F6C93">
            <w:pPr>
              <w:widowControl/>
              <w:ind w:firstLine="0" w:firstLineChars="0"/>
              <w:rPr>
                <w:rFonts w:hAnsi="宋体" w:cs="宋体"/>
                <w:sz w:val="21"/>
                <w:szCs w:val="21"/>
                <w:highlight w:val="none"/>
              </w:rPr>
            </w:pPr>
            <w:r>
              <w:rPr>
                <w:rFonts w:hAnsi="宋体" w:cs="宋体"/>
                <w:sz w:val="21"/>
                <w:szCs w:val="21"/>
                <w:highlight w:val="none"/>
              </w:rPr>
              <w:t>不锈钢盘管</w:t>
            </w:r>
          </w:p>
        </w:tc>
        <w:tc>
          <w:tcPr>
            <w:tcW w:w="5821" w:type="dxa"/>
            <w:vAlign w:val="center"/>
          </w:tcPr>
          <w:p w14:paraId="41951766">
            <w:pPr>
              <w:widowControl/>
              <w:ind w:firstLine="0" w:firstLineChars="0"/>
              <w:rPr>
                <w:rFonts w:hAnsi="宋体" w:cs="宋体"/>
                <w:sz w:val="21"/>
                <w:szCs w:val="21"/>
                <w:highlight w:val="none"/>
              </w:rPr>
            </w:pPr>
            <w:r>
              <w:rPr>
                <w:rFonts w:hAnsi="宋体" w:cs="宋体"/>
                <w:sz w:val="21"/>
                <w:szCs w:val="21"/>
                <w:highlight w:val="none"/>
              </w:rPr>
              <w:t>不锈钢管Tube ASTM A269-TP304;1/2"×0.035"（焊接接头</w:t>
            </w:r>
            <w:r>
              <w:rPr>
                <w:rFonts w:hint="eastAsia" w:hAnsi="宋体" w:cs="宋体"/>
                <w:sz w:val="21"/>
                <w:szCs w:val="21"/>
                <w:highlight w:val="none"/>
              </w:rPr>
              <w:t>连接</w:t>
            </w:r>
            <w:r>
              <w:rPr>
                <w:rFonts w:hAnsi="宋体" w:cs="宋体"/>
                <w:sz w:val="21"/>
                <w:szCs w:val="21"/>
                <w:highlight w:val="none"/>
              </w:rPr>
              <w:t>）</w:t>
            </w:r>
          </w:p>
        </w:tc>
        <w:tc>
          <w:tcPr>
            <w:tcW w:w="891" w:type="dxa"/>
            <w:noWrap/>
            <w:vAlign w:val="center"/>
          </w:tcPr>
          <w:p w14:paraId="0FAF6F49">
            <w:pPr>
              <w:widowControl/>
              <w:ind w:firstLine="0" w:firstLineChars="0"/>
              <w:jc w:val="center"/>
              <w:rPr>
                <w:rFonts w:hAnsi="宋体" w:cs="宋体"/>
                <w:sz w:val="21"/>
                <w:szCs w:val="21"/>
                <w:highlight w:val="none"/>
              </w:rPr>
            </w:pPr>
            <w:r>
              <w:rPr>
                <w:rFonts w:hAnsi="宋体" w:cs="宋体"/>
                <w:sz w:val="21"/>
                <w:szCs w:val="21"/>
                <w:highlight w:val="none"/>
              </w:rPr>
              <w:t>m</w:t>
            </w:r>
          </w:p>
        </w:tc>
        <w:tc>
          <w:tcPr>
            <w:tcW w:w="1560" w:type="dxa"/>
            <w:noWrap/>
            <w:vAlign w:val="center"/>
          </w:tcPr>
          <w:p w14:paraId="584D0515">
            <w:pPr>
              <w:widowControl/>
              <w:ind w:firstLine="0" w:firstLineChars="0"/>
              <w:jc w:val="right"/>
              <w:rPr>
                <w:rFonts w:hAnsi="宋体" w:cs="宋体"/>
                <w:sz w:val="21"/>
                <w:szCs w:val="21"/>
                <w:highlight w:val="none"/>
              </w:rPr>
            </w:pPr>
            <w:r>
              <w:rPr>
                <w:rFonts w:hAnsi="宋体" w:cs="宋体"/>
                <w:sz w:val="21"/>
                <w:szCs w:val="21"/>
                <w:highlight w:val="none"/>
              </w:rPr>
              <w:t>2557.00</w:t>
            </w:r>
          </w:p>
        </w:tc>
        <w:tc>
          <w:tcPr>
            <w:tcW w:w="2278" w:type="dxa"/>
            <w:noWrap/>
            <w:vAlign w:val="center"/>
          </w:tcPr>
          <w:p w14:paraId="1DC8CDFF">
            <w:pPr>
              <w:widowControl/>
              <w:ind w:firstLine="420"/>
              <w:jc w:val="right"/>
              <w:rPr>
                <w:rFonts w:hAnsi="宋体" w:cs="宋体"/>
                <w:sz w:val="21"/>
                <w:szCs w:val="21"/>
                <w:highlight w:val="none"/>
              </w:rPr>
            </w:pPr>
          </w:p>
        </w:tc>
      </w:tr>
      <w:tr w14:paraId="653FE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trPr>
        <w:tc>
          <w:tcPr>
            <w:tcW w:w="1016" w:type="dxa"/>
            <w:vAlign w:val="center"/>
          </w:tcPr>
          <w:p w14:paraId="24DD2CB4">
            <w:pPr>
              <w:widowControl/>
              <w:ind w:firstLine="0" w:firstLineChars="0"/>
              <w:jc w:val="center"/>
              <w:rPr>
                <w:rFonts w:hAnsi="宋体" w:cs="宋体"/>
                <w:sz w:val="21"/>
                <w:szCs w:val="21"/>
                <w:highlight w:val="none"/>
              </w:rPr>
            </w:pPr>
            <w:r>
              <w:rPr>
                <w:rFonts w:hAnsi="宋体" w:cs="宋体"/>
                <w:sz w:val="21"/>
                <w:szCs w:val="21"/>
                <w:highlight w:val="none"/>
              </w:rPr>
              <w:t>4</w:t>
            </w:r>
          </w:p>
        </w:tc>
        <w:tc>
          <w:tcPr>
            <w:tcW w:w="2360" w:type="dxa"/>
            <w:noWrap/>
            <w:vAlign w:val="center"/>
          </w:tcPr>
          <w:p w14:paraId="5408B740">
            <w:pPr>
              <w:widowControl/>
              <w:ind w:firstLine="0" w:firstLineChars="0"/>
              <w:rPr>
                <w:rFonts w:hAnsi="宋体" w:cs="宋体"/>
                <w:sz w:val="21"/>
                <w:szCs w:val="21"/>
                <w:highlight w:val="none"/>
              </w:rPr>
            </w:pPr>
            <w:r>
              <w:rPr>
                <w:rFonts w:hAnsi="宋体" w:cs="宋体"/>
                <w:sz w:val="21"/>
                <w:szCs w:val="21"/>
                <w:highlight w:val="none"/>
              </w:rPr>
              <w:t>不锈钢盘管</w:t>
            </w:r>
          </w:p>
        </w:tc>
        <w:tc>
          <w:tcPr>
            <w:tcW w:w="5821" w:type="dxa"/>
            <w:vAlign w:val="center"/>
          </w:tcPr>
          <w:p w14:paraId="6D6B057D">
            <w:pPr>
              <w:widowControl/>
              <w:ind w:firstLine="0" w:firstLineChars="0"/>
              <w:rPr>
                <w:rFonts w:hAnsi="宋体" w:cs="宋体"/>
                <w:sz w:val="21"/>
                <w:szCs w:val="21"/>
                <w:highlight w:val="none"/>
              </w:rPr>
            </w:pPr>
            <w:r>
              <w:rPr>
                <w:rFonts w:hAnsi="宋体" w:cs="宋体"/>
                <w:sz w:val="21"/>
                <w:szCs w:val="21"/>
                <w:highlight w:val="none"/>
              </w:rPr>
              <w:t>不锈钢管Tube ASTM A269-TP304;3/4"×0.049"（焊接接头</w:t>
            </w:r>
            <w:r>
              <w:rPr>
                <w:rFonts w:hint="eastAsia" w:hAnsi="宋体" w:cs="宋体"/>
                <w:sz w:val="21"/>
                <w:szCs w:val="21"/>
                <w:highlight w:val="none"/>
              </w:rPr>
              <w:t>连接</w:t>
            </w:r>
            <w:r>
              <w:rPr>
                <w:rFonts w:hAnsi="宋体" w:cs="宋体"/>
                <w:sz w:val="21"/>
                <w:szCs w:val="21"/>
                <w:highlight w:val="none"/>
              </w:rPr>
              <w:t>）</w:t>
            </w:r>
          </w:p>
        </w:tc>
        <w:tc>
          <w:tcPr>
            <w:tcW w:w="891" w:type="dxa"/>
            <w:noWrap/>
            <w:vAlign w:val="center"/>
          </w:tcPr>
          <w:p w14:paraId="3DBE7430">
            <w:pPr>
              <w:widowControl/>
              <w:ind w:firstLine="0" w:firstLineChars="0"/>
              <w:jc w:val="center"/>
              <w:rPr>
                <w:rFonts w:hAnsi="宋体" w:cs="宋体"/>
                <w:sz w:val="21"/>
                <w:szCs w:val="21"/>
                <w:highlight w:val="none"/>
              </w:rPr>
            </w:pPr>
            <w:r>
              <w:rPr>
                <w:rFonts w:hAnsi="宋体" w:cs="宋体"/>
                <w:sz w:val="21"/>
                <w:szCs w:val="21"/>
                <w:highlight w:val="none"/>
              </w:rPr>
              <w:t>m</w:t>
            </w:r>
          </w:p>
        </w:tc>
        <w:tc>
          <w:tcPr>
            <w:tcW w:w="1560" w:type="dxa"/>
            <w:noWrap/>
            <w:vAlign w:val="center"/>
          </w:tcPr>
          <w:p w14:paraId="4E7C1EF1">
            <w:pPr>
              <w:widowControl/>
              <w:ind w:firstLine="0" w:firstLineChars="0"/>
              <w:jc w:val="right"/>
              <w:rPr>
                <w:rFonts w:hAnsi="宋体" w:cs="宋体"/>
                <w:sz w:val="21"/>
                <w:szCs w:val="21"/>
                <w:highlight w:val="none"/>
              </w:rPr>
            </w:pPr>
            <w:r>
              <w:rPr>
                <w:rFonts w:hAnsi="宋体" w:cs="宋体"/>
                <w:sz w:val="21"/>
                <w:szCs w:val="21"/>
                <w:highlight w:val="none"/>
              </w:rPr>
              <w:t>4926.00</w:t>
            </w:r>
          </w:p>
        </w:tc>
        <w:tc>
          <w:tcPr>
            <w:tcW w:w="2278" w:type="dxa"/>
            <w:noWrap/>
            <w:vAlign w:val="center"/>
          </w:tcPr>
          <w:p w14:paraId="0ABBE4A9">
            <w:pPr>
              <w:widowControl/>
              <w:ind w:firstLine="420"/>
              <w:jc w:val="right"/>
              <w:rPr>
                <w:rFonts w:hAnsi="宋体" w:cs="宋体"/>
                <w:sz w:val="21"/>
                <w:szCs w:val="21"/>
                <w:highlight w:val="none"/>
              </w:rPr>
            </w:pPr>
          </w:p>
        </w:tc>
      </w:tr>
      <w:tr w14:paraId="7FF472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601253C8">
            <w:pPr>
              <w:widowControl/>
              <w:ind w:firstLine="0" w:firstLineChars="0"/>
              <w:jc w:val="center"/>
              <w:rPr>
                <w:rFonts w:hAnsi="宋体" w:cs="宋体"/>
                <w:sz w:val="21"/>
                <w:szCs w:val="21"/>
                <w:highlight w:val="none"/>
              </w:rPr>
            </w:pPr>
            <w:r>
              <w:rPr>
                <w:rFonts w:hAnsi="宋体" w:cs="宋体"/>
                <w:sz w:val="21"/>
                <w:szCs w:val="21"/>
                <w:highlight w:val="none"/>
              </w:rPr>
              <w:t>5</w:t>
            </w:r>
          </w:p>
        </w:tc>
        <w:tc>
          <w:tcPr>
            <w:tcW w:w="2360" w:type="dxa"/>
            <w:noWrap/>
            <w:vAlign w:val="center"/>
          </w:tcPr>
          <w:p w14:paraId="3A251239">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3B38E422">
            <w:pPr>
              <w:widowControl/>
              <w:ind w:firstLine="0" w:firstLineChars="0"/>
              <w:rPr>
                <w:rFonts w:hAnsi="宋体" w:cs="宋体"/>
                <w:sz w:val="21"/>
                <w:szCs w:val="21"/>
                <w:highlight w:val="none"/>
              </w:rPr>
            </w:pPr>
            <w:r>
              <w:rPr>
                <w:rFonts w:hAnsi="宋体" w:cs="宋体"/>
                <w:sz w:val="21"/>
                <w:szCs w:val="21"/>
                <w:highlight w:val="none"/>
              </w:rPr>
              <w:t>集成蒸汽分配站DN15，4个伴热接口，蒸汽分配站典型图(立式站)</w:t>
            </w:r>
          </w:p>
        </w:tc>
        <w:tc>
          <w:tcPr>
            <w:tcW w:w="891" w:type="dxa"/>
            <w:noWrap/>
            <w:vAlign w:val="center"/>
          </w:tcPr>
          <w:p w14:paraId="1094B483">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33DDB5FF">
            <w:pPr>
              <w:widowControl/>
              <w:ind w:firstLine="0" w:firstLineChars="0"/>
              <w:jc w:val="right"/>
              <w:rPr>
                <w:rFonts w:hAnsi="宋体" w:cs="宋体"/>
                <w:sz w:val="21"/>
                <w:szCs w:val="21"/>
                <w:highlight w:val="none"/>
              </w:rPr>
            </w:pPr>
            <w:r>
              <w:rPr>
                <w:rFonts w:hAnsi="宋体" w:cs="宋体"/>
                <w:sz w:val="21"/>
                <w:szCs w:val="21"/>
                <w:highlight w:val="none"/>
              </w:rPr>
              <w:t>2.00</w:t>
            </w:r>
          </w:p>
        </w:tc>
        <w:tc>
          <w:tcPr>
            <w:tcW w:w="2278" w:type="dxa"/>
            <w:noWrap/>
            <w:vAlign w:val="center"/>
          </w:tcPr>
          <w:p w14:paraId="5B9BB826">
            <w:pPr>
              <w:widowControl/>
              <w:ind w:firstLine="420"/>
              <w:jc w:val="right"/>
              <w:rPr>
                <w:rFonts w:hAnsi="宋体" w:cs="宋体"/>
                <w:sz w:val="21"/>
                <w:szCs w:val="21"/>
                <w:highlight w:val="none"/>
              </w:rPr>
            </w:pPr>
          </w:p>
        </w:tc>
      </w:tr>
      <w:tr w14:paraId="3AF14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5FE1489E">
            <w:pPr>
              <w:widowControl/>
              <w:ind w:firstLine="0" w:firstLineChars="0"/>
              <w:jc w:val="center"/>
              <w:rPr>
                <w:rFonts w:hAnsi="宋体" w:cs="宋体"/>
                <w:sz w:val="21"/>
                <w:szCs w:val="21"/>
                <w:highlight w:val="none"/>
              </w:rPr>
            </w:pPr>
            <w:r>
              <w:rPr>
                <w:rFonts w:hAnsi="宋体" w:cs="宋体"/>
                <w:sz w:val="21"/>
                <w:szCs w:val="21"/>
                <w:highlight w:val="none"/>
              </w:rPr>
              <w:t>6</w:t>
            </w:r>
          </w:p>
        </w:tc>
        <w:tc>
          <w:tcPr>
            <w:tcW w:w="2360" w:type="dxa"/>
            <w:noWrap/>
            <w:vAlign w:val="center"/>
          </w:tcPr>
          <w:p w14:paraId="60ABBE85">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37B8EE73">
            <w:pPr>
              <w:widowControl/>
              <w:ind w:firstLine="0" w:firstLineChars="0"/>
              <w:rPr>
                <w:rFonts w:hAnsi="宋体" w:cs="宋体"/>
                <w:sz w:val="21"/>
                <w:szCs w:val="21"/>
                <w:highlight w:val="none"/>
              </w:rPr>
            </w:pPr>
            <w:r>
              <w:rPr>
                <w:rFonts w:hAnsi="宋体" w:cs="宋体"/>
                <w:sz w:val="21"/>
                <w:szCs w:val="21"/>
                <w:highlight w:val="none"/>
              </w:rPr>
              <w:t>集成蒸汽分配站DN15，6个伴热接口，蒸汽分配站典型图(立式站)</w:t>
            </w:r>
          </w:p>
        </w:tc>
        <w:tc>
          <w:tcPr>
            <w:tcW w:w="891" w:type="dxa"/>
            <w:noWrap/>
            <w:vAlign w:val="center"/>
          </w:tcPr>
          <w:p w14:paraId="4CA08E77">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46863928">
            <w:pPr>
              <w:widowControl/>
              <w:ind w:firstLine="0" w:firstLineChars="0"/>
              <w:jc w:val="right"/>
              <w:rPr>
                <w:rFonts w:hAnsi="宋体" w:cs="宋体"/>
                <w:sz w:val="21"/>
                <w:szCs w:val="21"/>
                <w:highlight w:val="none"/>
              </w:rPr>
            </w:pPr>
            <w:r>
              <w:rPr>
                <w:rFonts w:hAnsi="宋体" w:cs="宋体"/>
                <w:sz w:val="21"/>
                <w:szCs w:val="21"/>
                <w:highlight w:val="none"/>
              </w:rPr>
              <w:t>2.00</w:t>
            </w:r>
          </w:p>
        </w:tc>
        <w:tc>
          <w:tcPr>
            <w:tcW w:w="2278" w:type="dxa"/>
            <w:noWrap/>
            <w:vAlign w:val="center"/>
          </w:tcPr>
          <w:p w14:paraId="264B89C7">
            <w:pPr>
              <w:widowControl/>
              <w:ind w:firstLine="420"/>
              <w:jc w:val="right"/>
              <w:rPr>
                <w:rFonts w:hAnsi="宋体" w:cs="宋体"/>
                <w:sz w:val="21"/>
                <w:szCs w:val="21"/>
                <w:highlight w:val="none"/>
              </w:rPr>
            </w:pPr>
          </w:p>
        </w:tc>
      </w:tr>
      <w:tr w14:paraId="5BC4C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5632D4B6">
            <w:pPr>
              <w:widowControl/>
              <w:ind w:firstLine="0" w:firstLineChars="0"/>
              <w:jc w:val="center"/>
              <w:rPr>
                <w:rFonts w:hAnsi="宋体" w:cs="宋体"/>
                <w:sz w:val="21"/>
                <w:szCs w:val="21"/>
                <w:highlight w:val="none"/>
              </w:rPr>
            </w:pPr>
            <w:r>
              <w:rPr>
                <w:rFonts w:hAnsi="宋体" w:cs="宋体"/>
                <w:sz w:val="21"/>
                <w:szCs w:val="21"/>
                <w:highlight w:val="none"/>
              </w:rPr>
              <w:t>7</w:t>
            </w:r>
          </w:p>
        </w:tc>
        <w:tc>
          <w:tcPr>
            <w:tcW w:w="2360" w:type="dxa"/>
            <w:noWrap/>
            <w:vAlign w:val="center"/>
          </w:tcPr>
          <w:p w14:paraId="77172CB8">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4F1B908B">
            <w:pPr>
              <w:widowControl/>
              <w:ind w:firstLine="0" w:firstLineChars="0"/>
              <w:rPr>
                <w:rFonts w:hAnsi="宋体" w:cs="宋体"/>
                <w:sz w:val="21"/>
                <w:szCs w:val="21"/>
                <w:highlight w:val="none"/>
              </w:rPr>
            </w:pPr>
            <w:r>
              <w:rPr>
                <w:rFonts w:hAnsi="宋体" w:cs="宋体"/>
                <w:sz w:val="21"/>
                <w:szCs w:val="21"/>
                <w:highlight w:val="none"/>
              </w:rPr>
              <w:t>集成蒸汽分配站DN15，8个伴热接口，蒸汽分配站典型图(立式站)</w:t>
            </w:r>
          </w:p>
        </w:tc>
        <w:tc>
          <w:tcPr>
            <w:tcW w:w="891" w:type="dxa"/>
            <w:noWrap/>
            <w:vAlign w:val="center"/>
          </w:tcPr>
          <w:p w14:paraId="6F850E84">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5E8ADEFA">
            <w:pPr>
              <w:widowControl/>
              <w:ind w:firstLine="0" w:firstLineChars="0"/>
              <w:jc w:val="right"/>
              <w:rPr>
                <w:rFonts w:hAnsi="宋体" w:cs="宋体"/>
                <w:sz w:val="21"/>
                <w:szCs w:val="21"/>
                <w:highlight w:val="none"/>
              </w:rPr>
            </w:pPr>
            <w:r>
              <w:rPr>
                <w:rFonts w:hAnsi="宋体" w:cs="宋体"/>
                <w:sz w:val="21"/>
                <w:szCs w:val="21"/>
                <w:highlight w:val="none"/>
              </w:rPr>
              <w:t>2.00</w:t>
            </w:r>
          </w:p>
        </w:tc>
        <w:tc>
          <w:tcPr>
            <w:tcW w:w="2278" w:type="dxa"/>
            <w:noWrap/>
            <w:vAlign w:val="center"/>
          </w:tcPr>
          <w:p w14:paraId="109914EF">
            <w:pPr>
              <w:widowControl/>
              <w:ind w:firstLine="420"/>
              <w:jc w:val="right"/>
              <w:rPr>
                <w:rFonts w:hAnsi="宋体" w:cs="宋体"/>
                <w:sz w:val="21"/>
                <w:szCs w:val="21"/>
                <w:highlight w:val="none"/>
              </w:rPr>
            </w:pPr>
          </w:p>
        </w:tc>
      </w:tr>
      <w:tr w14:paraId="18B823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283F1865">
            <w:pPr>
              <w:widowControl/>
              <w:ind w:firstLine="0" w:firstLineChars="0"/>
              <w:jc w:val="center"/>
              <w:rPr>
                <w:rFonts w:hAnsi="宋体" w:cs="宋体"/>
                <w:sz w:val="21"/>
                <w:szCs w:val="21"/>
                <w:highlight w:val="none"/>
              </w:rPr>
            </w:pPr>
            <w:r>
              <w:rPr>
                <w:rFonts w:hAnsi="宋体" w:cs="宋体"/>
                <w:sz w:val="21"/>
                <w:szCs w:val="21"/>
                <w:highlight w:val="none"/>
              </w:rPr>
              <w:t>8</w:t>
            </w:r>
          </w:p>
        </w:tc>
        <w:tc>
          <w:tcPr>
            <w:tcW w:w="2360" w:type="dxa"/>
            <w:noWrap/>
            <w:vAlign w:val="center"/>
          </w:tcPr>
          <w:p w14:paraId="1797A6D2">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2FE78EBF">
            <w:pPr>
              <w:widowControl/>
              <w:ind w:firstLine="0" w:firstLineChars="0"/>
              <w:rPr>
                <w:rFonts w:hAnsi="宋体" w:cs="宋体"/>
                <w:sz w:val="21"/>
                <w:szCs w:val="21"/>
                <w:highlight w:val="none"/>
              </w:rPr>
            </w:pPr>
            <w:r>
              <w:rPr>
                <w:rFonts w:hAnsi="宋体" w:cs="宋体"/>
                <w:sz w:val="21"/>
                <w:szCs w:val="21"/>
                <w:highlight w:val="none"/>
              </w:rPr>
              <w:t>集成蒸汽分配站DN15，10个伴热接口，蒸汽分配站典型图(立式站)</w:t>
            </w:r>
          </w:p>
        </w:tc>
        <w:tc>
          <w:tcPr>
            <w:tcW w:w="891" w:type="dxa"/>
            <w:noWrap/>
            <w:vAlign w:val="center"/>
          </w:tcPr>
          <w:p w14:paraId="615C01A9">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21B8AD27">
            <w:pPr>
              <w:widowControl/>
              <w:ind w:firstLine="0" w:firstLineChars="0"/>
              <w:jc w:val="right"/>
              <w:rPr>
                <w:rFonts w:hAnsi="宋体" w:cs="宋体"/>
                <w:sz w:val="21"/>
                <w:szCs w:val="21"/>
                <w:highlight w:val="none"/>
              </w:rPr>
            </w:pPr>
            <w:r>
              <w:rPr>
                <w:rFonts w:hAnsi="宋体" w:cs="宋体"/>
                <w:sz w:val="21"/>
                <w:szCs w:val="21"/>
                <w:highlight w:val="none"/>
              </w:rPr>
              <w:t>17.00</w:t>
            </w:r>
          </w:p>
        </w:tc>
        <w:tc>
          <w:tcPr>
            <w:tcW w:w="2278" w:type="dxa"/>
            <w:noWrap/>
            <w:vAlign w:val="center"/>
          </w:tcPr>
          <w:p w14:paraId="44D77534">
            <w:pPr>
              <w:widowControl/>
              <w:ind w:firstLine="420"/>
              <w:jc w:val="right"/>
              <w:rPr>
                <w:rFonts w:hAnsi="宋体" w:cs="宋体"/>
                <w:sz w:val="21"/>
                <w:szCs w:val="21"/>
                <w:highlight w:val="none"/>
              </w:rPr>
            </w:pPr>
          </w:p>
        </w:tc>
      </w:tr>
      <w:tr w14:paraId="00E8D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6B24CD42">
            <w:pPr>
              <w:widowControl/>
              <w:ind w:firstLine="0" w:firstLineChars="0"/>
              <w:jc w:val="center"/>
              <w:rPr>
                <w:rFonts w:hAnsi="宋体" w:cs="宋体"/>
                <w:sz w:val="21"/>
                <w:szCs w:val="21"/>
                <w:highlight w:val="none"/>
              </w:rPr>
            </w:pPr>
            <w:r>
              <w:rPr>
                <w:rFonts w:hAnsi="宋体" w:cs="宋体"/>
                <w:sz w:val="21"/>
                <w:szCs w:val="21"/>
                <w:highlight w:val="none"/>
              </w:rPr>
              <w:t>9</w:t>
            </w:r>
          </w:p>
        </w:tc>
        <w:tc>
          <w:tcPr>
            <w:tcW w:w="2360" w:type="dxa"/>
            <w:noWrap/>
            <w:vAlign w:val="center"/>
          </w:tcPr>
          <w:p w14:paraId="7DE357A1">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15A5C908">
            <w:pPr>
              <w:widowControl/>
              <w:ind w:firstLine="0" w:firstLineChars="0"/>
              <w:rPr>
                <w:rFonts w:hAnsi="宋体" w:cs="宋体"/>
                <w:sz w:val="21"/>
                <w:szCs w:val="21"/>
                <w:highlight w:val="none"/>
              </w:rPr>
            </w:pPr>
            <w:r>
              <w:rPr>
                <w:rFonts w:hAnsi="宋体" w:cs="宋体"/>
                <w:sz w:val="21"/>
                <w:szCs w:val="21"/>
                <w:highlight w:val="none"/>
              </w:rPr>
              <w:t>集成蒸汽分配站DN15，12个伴热接口，蒸汽分配站典型图(立式站)</w:t>
            </w:r>
          </w:p>
        </w:tc>
        <w:tc>
          <w:tcPr>
            <w:tcW w:w="891" w:type="dxa"/>
            <w:noWrap/>
            <w:vAlign w:val="center"/>
          </w:tcPr>
          <w:p w14:paraId="141DF008">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5B8E1841">
            <w:pPr>
              <w:widowControl/>
              <w:ind w:firstLine="0" w:firstLineChars="0"/>
              <w:jc w:val="right"/>
              <w:rPr>
                <w:rFonts w:hAnsi="宋体" w:cs="宋体"/>
                <w:sz w:val="21"/>
                <w:szCs w:val="21"/>
                <w:highlight w:val="none"/>
              </w:rPr>
            </w:pPr>
            <w:r>
              <w:rPr>
                <w:rFonts w:hAnsi="宋体" w:cs="宋体"/>
                <w:sz w:val="21"/>
                <w:szCs w:val="21"/>
                <w:highlight w:val="none"/>
              </w:rPr>
              <w:t>4.00</w:t>
            </w:r>
          </w:p>
        </w:tc>
        <w:tc>
          <w:tcPr>
            <w:tcW w:w="2278" w:type="dxa"/>
            <w:noWrap/>
            <w:vAlign w:val="center"/>
          </w:tcPr>
          <w:p w14:paraId="75455C0A">
            <w:pPr>
              <w:widowControl/>
              <w:ind w:firstLine="420"/>
              <w:jc w:val="right"/>
              <w:rPr>
                <w:rFonts w:hAnsi="宋体" w:cs="宋体"/>
                <w:sz w:val="21"/>
                <w:szCs w:val="21"/>
                <w:highlight w:val="none"/>
              </w:rPr>
            </w:pPr>
          </w:p>
        </w:tc>
      </w:tr>
      <w:tr w14:paraId="216E4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7EAA10BB">
            <w:pPr>
              <w:widowControl/>
              <w:ind w:firstLine="0" w:firstLineChars="0"/>
              <w:jc w:val="center"/>
              <w:rPr>
                <w:rFonts w:hAnsi="宋体" w:cs="宋体"/>
                <w:sz w:val="21"/>
                <w:szCs w:val="21"/>
                <w:highlight w:val="none"/>
              </w:rPr>
            </w:pPr>
            <w:r>
              <w:rPr>
                <w:rFonts w:hAnsi="宋体" w:cs="宋体"/>
                <w:sz w:val="21"/>
                <w:szCs w:val="21"/>
                <w:highlight w:val="none"/>
              </w:rPr>
              <w:t>10</w:t>
            </w:r>
          </w:p>
        </w:tc>
        <w:tc>
          <w:tcPr>
            <w:tcW w:w="2360" w:type="dxa"/>
            <w:noWrap/>
            <w:vAlign w:val="center"/>
          </w:tcPr>
          <w:p w14:paraId="5D50CAAC">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7F7C0DB5">
            <w:pPr>
              <w:widowControl/>
              <w:ind w:firstLine="0" w:firstLineChars="0"/>
              <w:rPr>
                <w:rFonts w:hAnsi="宋体" w:cs="宋体"/>
                <w:sz w:val="21"/>
                <w:szCs w:val="21"/>
                <w:highlight w:val="none"/>
              </w:rPr>
            </w:pPr>
            <w:r>
              <w:rPr>
                <w:rFonts w:hAnsi="宋体" w:cs="宋体"/>
                <w:sz w:val="21"/>
                <w:szCs w:val="21"/>
                <w:highlight w:val="none"/>
              </w:rPr>
              <w:t>集成蒸汽分配站DN15，14个伴热接口，蒸汽分配站典型图(立式站)</w:t>
            </w:r>
          </w:p>
        </w:tc>
        <w:tc>
          <w:tcPr>
            <w:tcW w:w="891" w:type="dxa"/>
            <w:noWrap/>
            <w:vAlign w:val="center"/>
          </w:tcPr>
          <w:p w14:paraId="5526E82A">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50A58692">
            <w:pPr>
              <w:widowControl/>
              <w:ind w:firstLine="0" w:firstLineChars="0"/>
              <w:jc w:val="right"/>
              <w:rPr>
                <w:rFonts w:hAnsi="宋体" w:cs="宋体"/>
                <w:sz w:val="21"/>
                <w:szCs w:val="21"/>
                <w:highlight w:val="none"/>
              </w:rPr>
            </w:pPr>
            <w:r>
              <w:rPr>
                <w:rFonts w:hAnsi="宋体" w:cs="宋体"/>
                <w:sz w:val="21"/>
                <w:szCs w:val="21"/>
                <w:highlight w:val="none"/>
              </w:rPr>
              <w:t>2.00</w:t>
            </w:r>
          </w:p>
        </w:tc>
        <w:tc>
          <w:tcPr>
            <w:tcW w:w="2278" w:type="dxa"/>
            <w:noWrap/>
            <w:vAlign w:val="center"/>
          </w:tcPr>
          <w:p w14:paraId="79287DC8">
            <w:pPr>
              <w:widowControl/>
              <w:ind w:firstLine="420"/>
              <w:jc w:val="right"/>
              <w:rPr>
                <w:rFonts w:hAnsi="宋体" w:cs="宋体"/>
                <w:sz w:val="21"/>
                <w:szCs w:val="21"/>
                <w:highlight w:val="none"/>
              </w:rPr>
            </w:pPr>
          </w:p>
        </w:tc>
      </w:tr>
      <w:tr w14:paraId="767EC3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1F996A1B">
            <w:pPr>
              <w:widowControl/>
              <w:ind w:firstLine="0" w:firstLineChars="0"/>
              <w:jc w:val="center"/>
              <w:rPr>
                <w:rFonts w:hAnsi="宋体" w:cs="宋体"/>
                <w:sz w:val="21"/>
                <w:szCs w:val="21"/>
                <w:highlight w:val="none"/>
              </w:rPr>
            </w:pPr>
            <w:r>
              <w:rPr>
                <w:rFonts w:hAnsi="宋体" w:cs="宋体"/>
                <w:sz w:val="21"/>
                <w:szCs w:val="21"/>
                <w:highlight w:val="none"/>
              </w:rPr>
              <w:t>11</w:t>
            </w:r>
          </w:p>
        </w:tc>
        <w:tc>
          <w:tcPr>
            <w:tcW w:w="2360" w:type="dxa"/>
            <w:noWrap/>
            <w:vAlign w:val="center"/>
          </w:tcPr>
          <w:p w14:paraId="5B885870">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18B5973B">
            <w:pPr>
              <w:widowControl/>
              <w:ind w:firstLine="0" w:firstLineChars="0"/>
              <w:rPr>
                <w:rFonts w:hAnsi="宋体" w:cs="宋体"/>
                <w:sz w:val="21"/>
                <w:szCs w:val="21"/>
                <w:highlight w:val="none"/>
              </w:rPr>
            </w:pPr>
            <w:r>
              <w:rPr>
                <w:rFonts w:hAnsi="宋体" w:cs="宋体"/>
                <w:sz w:val="21"/>
                <w:szCs w:val="21"/>
                <w:highlight w:val="none"/>
              </w:rPr>
              <w:t>集成蒸汽分配站DN20，4个伴热接口，蒸汽分配站典型图(立式站)</w:t>
            </w:r>
          </w:p>
        </w:tc>
        <w:tc>
          <w:tcPr>
            <w:tcW w:w="891" w:type="dxa"/>
            <w:noWrap/>
            <w:vAlign w:val="center"/>
          </w:tcPr>
          <w:p w14:paraId="09778469">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491F58AE">
            <w:pPr>
              <w:widowControl/>
              <w:ind w:firstLine="0" w:firstLineChars="0"/>
              <w:jc w:val="right"/>
              <w:rPr>
                <w:rFonts w:hAnsi="宋体" w:cs="宋体"/>
                <w:sz w:val="21"/>
                <w:szCs w:val="21"/>
                <w:highlight w:val="none"/>
              </w:rPr>
            </w:pPr>
            <w:r>
              <w:rPr>
                <w:rFonts w:hAnsi="宋体" w:cs="宋体"/>
                <w:sz w:val="21"/>
                <w:szCs w:val="21"/>
                <w:highlight w:val="none"/>
              </w:rPr>
              <w:t>19.00</w:t>
            </w:r>
          </w:p>
        </w:tc>
        <w:tc>
          <w:tcPr>
            <w:tcW w:w="2278" w:type="dxa"/>
            <w:noWrap/>
            <w:vAlign w:val="center"/>
          </w:tcPr>
          <w:p w14:paraId="5299EF50">
            <w:pPr>
              <w:widowControl/>
              <w:ind w:firstLine="420"/>
              <w:jc w:val="right"/>
              <w:rPr>
                <w:rFonts w:hAnsi="宋体" w:cs="宋体"/>
                <w:sz w:val="21"/>
                <w:szCs w:val="21"/>
                <w:highlight w:val="none"/>
              </w:rPr>
            </w:pPr>
          </w:p>
        </w:tc>
      </w:tr>
      <w:tr w14:paraId="0FC301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7825A819">
            <w:pPr>
              <w:widowControl/>
              <w:ind w:firstLine="0" w:firstLineChars="0"/>
              <w:jc w:val="center"/>
              <w:rPr>
                <w:rFonts w:hAnsi="宋体" w:cs="宋体"/>
                <w:sz w:val="21"/>
                <w:szCs w:val="21"/>
                <w:highlight w:val="none"/>
              </w:rPr>
            </w:pPr>
            <w:r>
              <w:rPr>
                <w:rFonts w:hAnsi="宋体" w:cs="宋体"/>
                <w:sz w:val="21"/>
                <w:szCs w:val="21"/>
                <w:highlight w:val="none"/>
              </w:rPr>
              <w:t>12</w:t>
            </w:r>
          </w:p>
        </w:tc>
        <w:tc>
          <w:tcPr>
            <w:tcW w:w="2360" w:type="dxa"/>
            <w:noWrap/>
            <w:vAlign w:val="center"/>
          </w:tcPr>
          <w:p w14:paraId="57AEC8C8">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67598AAD">
            <w:pPr>
              <w:widowControl/>
              <w:ind w:firstLine="0" w:firstLineChars="0"/>
              <w:rPr>
                <w:rFonts w:hAnsi="宋体" w:cs="宋体"/>
                <w:sz w:val="21"/>
                <w:szCs w:val="21"/>
                <w:highlight w:val="none"/>
              </w:rPr>
            </w:pPr>
            <w:r>
              <w:rPr>
                <w:rFonts w:hAnsi="宋体" w:cs="宋体"/>
                <w:sz w:val="21"/>
                <w:szCs w:val="21"/>
                <w:highlight w:val="none"/>
              </w:rPr>
              <w:t>集成蒸汽分配站DN20，6个伴热接口，蒸汽分配站典型图(立式站)</w:t>
            </w:r>
          </w:p>
        </w:tc>
        <w:tc>
          <w:tcPr>
            <w:tcW w:w="891" w:type="dxa"/>
            <w:noWrap/>
            <w:vAlign w:val="center"/>
          </w:tcPr>
          <w:p w14:paraId="712A0FDF">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75AFD5F8">
            <w:pPr>
              <w:widowControl/>
              <w:ind w:firstLine="0" w:firstLineChars="0"/>
              <w:jc w:val="right"/>
              <w:rPr>
                <w:rFonts w:hAnsi="宋体" w:cs="宋体"/>
                <w:sz w:val="21"/>
                <w:szCs w:val="21"/>
                <w:highlight w:val="none"/>
              </w:rPr>
            </w:pPr>
            <w:r>
              <w:rPr>
                <w:rFonts w:hAnsi="宋体" w:cs="宋体"/>
                <w:sz w:val="21"/>
                <w:szCs w:val="21"/>
                <w:highlight w:val="none"/>
              </w:rPr>
              <w:t>11.00</w:t>
            </w:r>
          </w:p>
        </w:tc>
        <w:tc>
          <w:tcPr>
            <w:tcW w:w="2278" w:type="dxa"/>
            <w:noWrap/>
            <w:vAlign w:val="center"/>
          </w:tcPr>
          <w:p w14:paraId="75B083F3">
            <w:pPr>
              <w:widowControl/>
              <w:ind w:firstLine="420"/>
              <w:jc w:val="right"/>
              <w:rPr>
                <w:rFonts w:hAnsi="宋体" w:cs="宋体"/>
                <w:sz w:val="21"/>
                <w:szCs w:val="21"/>
                <w:highlight w:val="none"/>
              </w:rPr>
            </w:pPr>
          </w:p>
        </w:tc>
      </w:tr>
      <w:tr w14:paraId="7B9AF4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470B5E35">
            <w:pPr>
              <w:widowControl/>
              <w:ind w:firstLine="0" w:firstLineChars="0"/>
              <w:jc w:val="center"/>
              <w:rPr>
                <w:rFonts w:hAnsi="宋体" w:cs="宋体"/>
                <w:sz w:val="21"/>
                <w:szCs w:val="21"/>
                <w:highlight w:val="none"/>
              </w:rPr>
            </w:pPr>
            <w:r>
              <w:rPr>
                <w:rFonts w:hAnsi="宋体" w:cs="宋体"/>
                <w:sz w:val="21"/>
                <w:szCs w:val="21"/>
                <w:highlight w:val="none"/>
              </w:rPr>
              <w:t>13</w:t>
            </w:r>
          </w:p>
        </w:tc>
        <w:tc>
          <w:tcPr>
            <w:tcW w:w="2360" w:type="dxa"/>
            <w:noWrap/>
            <w:vAlign w:val="center"/>
          </w:tcPr>
          <w:p w14:paraId="1A29E9FA">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5501E3AD">
            <w:pPr>
              <w:widowControl/>
              <w:ind w:firstLine="0" w:firstLineChars="0"/>
              <w:rPr>
                <w:rFonts w:hAnsi="宋体" w:cs="宋体"/>
                <w:sz w:val="21"/>
                <w:szCs w:val="21"/>
                <w:highlight w:val="none"/>
              </w:rPr>
            </w:pPr>
            <w:r>
              <w:rPr>
                <w:rFonts w:hAnsi="宋体" w:cs="宋体"/>
                <w:sz w:val="21"/>
                <w:szCs w:val="21"/>
                <w:highlight w:val="none"/>
              </w:rPr>
              <w:t>集成蒸汽分配站DN20，8个伴热接口，蒸汽分配站典型图(立式站)</w:t>
            </w:r>
          </w:p>
        </w:tc>
        <w:tc>
          <w:tcPr>
            <w:tcW w:w="891" w:type="dxa"/>
            <w:noWrap/>
            <w:vAlign w:val="center"/>
          </w:tcPr>
          <w:p w14:paraId="4488451B">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3ACFEDCF">
            <w:pPr>
              <w:widowControl/>
              <w:ind w:firstLine="0" w:firstLineChars="0"/>
              <w:jc w:val="right"/>
              <w:rPr>
                <w:rFonts w:hAnsi="宋体" w:cs="宋体"/>
                <w:sz w:val="21"/>
                <w:szCs w:val="21"/>
                <w:highlight w:val="none"/>
              </w:rPr>
            </w:pPr>
            <w:r>
              <w:rPr>
                <w:rFonts w:hAnsi="宋体" w:cs="宋体"/>
                <w:sz w:val="21"/>
                <w:szCs w:val="21"/>
                <w:highlight w:val="none"/>
              </w:rPr>
              <w:t>41.00</w:t>
            </w:r>
          </w:p>
        </w:tc>
        <w:tc>
          <w:tcPr>
            <w:tcW w:w="2278" w:type="dxa"/>
            <w:noWrap/>
            <w:vAlign w:val="center"/>
          </w:tcPr>
          <w:p w14:paraId="55E2DF3C">
            <w:pPr>
              <w:widowControl/>
              <w:ind w:firstLine="420"/>
              <w:jc w:val="right"/>
              <w:rPr>
                <w:rFonts w:hAnsi="宋体" w:cs="宋体"/>
                <w:sz w:val="21"/>
                <w:szCs w:val="21"/>
                <w:highlight w:val="none"/>
              </w:rPr>
            </w:pPr>
          </w:p>
        </w:tc>
      </w:tr>
      <w:tr w14:paraId="5B546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0293C4EC">
            <w:pPr>
              <w:widowControl/>
              <w:ind w:firstLine="0" w:firstLineChars="0"/>
              <w:jc w:val="center"/>
              <w:rPr>
                <w:rFonts w:hAnsi="宋体" w:cs="宋体"/>
                <w:sz w:val="21"/>
                <w:szCs w:val="21"/>
                <w:highlight w:val="none"/>
              </w:rPr>
            </w:pPr>
            <w:r>
              <w:rPr>
                <w:rFonts w:hAnsi="宋体" w:cs="宋体"/>
                <w:sz w:val="21"/>
                <w:szCs w:val="21"/>
                <w:highlight w:val="none"/>
              </w:rPr>
              <w:t>14</w:t>
            </w:r>
          </w:p>
        </w:tc>
        <w:tc>
          <w:tcPr>
            <w:tcW w:w="2360" w:type="dxa"/>
            <w:noWrap/>
            <w:vAlign w:val="center"/>
          </w:tcPr>
          <w:p w14:paraId="79F630D4">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74BC1D77">
            <w:pPr>
              <w:widowControl/>
              <w:ind w:firstLine="0" w:firstLineChars="0"/>
              <w:rPr>
                <w:rFonts w:hAnsi="宋体" w:cs="宋体"/>
                <w:sz w:val="21"/>
                <w:szCs w:val="21"/>
                <w:highlight w:val="none"/>
              </w:rPr>
            </w:pPr>
            <w:r>
              <w:rPr>
                <w:rFonts w:hAnsi="宋体" w:cs="宋体"/>
                <w:sz w:val="21"/>
                <w:szCs w:val="21"/>
                <w:highlight w:val="none"/>
              </w:rPr>
              <w:t>集成蒸汽分配站DN20，10个伴热接口，蒸汽分配站典型图(立式站)</w:t>
            </w:r>
          </w:p>
        </w:tc>
        <w:tc>
          <w:tcPr>
            <w:tcW w:w="891" w:type="dxa"/>
            <w:noWrap/>
            <w:vAlign w:val="center"/>
          </w:tcPr>
          <w:p w14:paraId="6FC35716">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33F0E6BF">
            <w:pPr>
              <w:widowControl/>
              <w:ind w:firstLine="0" w:firstLineChars="0"/>
              <w:jc w:val="right"/>
              <w:rPr>
                <w:rFonts w:hAnsi="宋体" w:cs="宋体"/>
                <w:sz w:val="21"/>
                <w:szCs w:val="21"/>
                <w:highlight w:val="none"/>
              </w:rPr>
            </w:pPr>
            <w:r>
              <w:rPr>
                <w:rFonts w:hAnsi="宋体" w:cs="宋体"/>
                <w:sz w:val="21"/>
                <w:szCs w:val="21"/>
                <w:highlight w:val="none"/>
              </w:rPr>
              <w:t>4.00</w:t>
            </w:r>
          </w:p>
        </w:tc>
        <w:tc>
          <w:tcPr>
            <w:tcW w:w="2278" w:type="dxa"/>
            <w:noWrap/>
            <w:vAlign w:val="center"/>
          </w:tcPr>
          <w:p w14:paraId="3BD0FBB0">
            <w:pPr>
              <w:widowControl/>
              <w:ind w:firstLine="420"/>
              <w:jc w:val="right"/>
              <w:rPr>
                <w:rFonts w:hAnsi="宋体" w:cs="宋体"/>
                <w:sz w:val="21"/>
                <w:szCs w:val="21"/>
                <w:highlight w:val="none"/>
              </w:rPr>
            </w:pPr>
          </w:p>
        </w:tc>
      </w:tr>
      <w:tr w14:paraId="4F2D5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4F335840">
            <w:pPr>
              <w:widowControl/>
              <w:ind w:firstLine="0" w:firstLineChars="0"/>
              <w:jc w:val="center"/>
              <w:rPr>
                <w:rFonts w:hAnsi="宋体" w:cs="宋体"/>
                <w:sz w:val="21"/>
                <w:szCs w:val="21"/>
                <w:highlight w:val="none"/>
              </w:rPr>
            </w:pPr>
            <w:r>
              <w:rPr>
                <w:rFonts w:hAnsi="宋体" w:cs="宋体"/>
                <w:sz w:val="21"/>
                <w:szCs w:val="21"/>
                <w:highlight w:val="none"/>
              </w:rPr>
              <w:t>15</w:t>
            </w:r>
          </w:p>
        </w:tc>
        <w:tc>
          <w:tcPr>
            <w:tcW w:w="2360" w:type="dxa"/>
            <w:noWrap/>
            <w:vAlign w:val="center"/>
          </w:tcPr>
          <w:p w14:paraId="7FCD7081">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0761FC3A">
            <w:pPr>
              <w:widowControl/>
              <w:ind w:firstLine="0" w:firstLineChars="0"/>
              <w:rPr>
                <w:rFonts w:hAnsi="宋体" w:cs="宋体"/>
                <w:sz w:val="21"/>
                <w:szCs w:val="21"/>
                <w:highlight w:val="none"/>
              </w:rPr>
            </w:pPr>
            <w:r>
              <w:rPr>
                <w:rFonts w:hAnsi="宋体" w:cs="宋体"/>
                <w:sz w:val="21"/>
                <w:szCs w:val="21"/>
                <w:highlight w:val="none"/>
              </w:rPr>
              <w:t>集成蒸汽分配站DN20，12个伴热接口，蒸汽分配站典型图(立式站)</w:t>
            </w:r>
          </w:p>
        </w:tc>
        <w:tc>
          <w:tcPr>
            <w:tcW w:w="891" w:type="dxa"/>
            <w:noWrap/>
            <w:vAlign w:val="center"/>
          </w:tcPr>
          <w:p w14:paraId="5515FE2F">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47C524FE">
            <w:pPr>
              <w:widowControl/>
              <w:ind w:firstLine="0" w:firstLineChars="0"/>
              <w:jc w:val="right"/>
              <w:rPr>
                <w:rFonts w:hAnsi="宋体" w:cs="宋体"/>
                <w:sz w:val="21"/>
                <w:szCs w:val="21"/>
                <w:highlight w:val="none"/>
              </w:rPr>
            </w:pPr>
            <w:r>
              <w:rPr>
                <w:rFonts w:hAnsi="宋体" w:cs="宋体"/>
                <w:sz w:val="21"/>
                <w:szCs w:val="21"/>
                <w:highlight w:val="none"/>
              </w:rPr>
              <w:t>4.00</w:t>
            </w:r>
          </w:p>
        </w:tc>
        <w:tc>
          <w:tcPr>
            <w:tcW w:w="2278" w:type="dxa"/>
            <w:noWrap/>
            <w:vAlign w:val="center"/>
          </w:tcPr>
          <w:p w14:paraId="71290EE5">
            <w:pPr>
              <w:widowControl/>
              <w:ind w:firstLine="420"/>
              <w:jc w:val="right"/>
              <w:rPr>
                <w:rFonts w:hAnsi="宋体" w:cs="宋体"/>
                <w:sz w:val="21"/>
                <w:szCs w:val="21"/>
                <w:highlight w:val="none"/>
              </w:rPr>
            </w:pPr>
          </w:p>
        </w:tc>
      </w:tr>
      <w:tr w14:paraId="51C29F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18DF224E">
            <w:pPr>
              <w:widowControl/>
              <w:ind w:firstLine="0" w:firstLineChars="0"/>
              <w:jc w:val="center"/>
              <w:rPr>
                <w:rFonts w:hAnsi="宋体" w:cs="宋体"/>
                <w:sz w:val="21"/>
                <w:szCs w:val="21"/>
                <w:highlight w:val="none"/>
              </w:rPr>
            </w:pPr>
            <w:r>
              <w:rPr>
                <w:rFonts w:hAnsi="宋体" w:cs="宋体"/>
                <w:sz w:val="21"/>
                <w:szCs w:val="21"/>
                <w:highlight w:val="none"/>
              </w:rPr>
              <w:t>16</w:t>
            </w:r>
          </w:p>
        </w:tc>
        <w:tc>
          <w:tcPr>
            <w:tcW w:w="2360" w:type="dxa"/>
            <w:noWrap/>
            <w:vAlign w:val="center"/>
          </w:tcPr>
          <w:p w14:paraId="4333C754">
            <w:pPr>
              <w:widowControl/>
              <w:ind w:firstLine="0" w:firstLineChars="0"/>
              <w:rPr>
                <w:rFonts w:hAnsi="宋体" w:cs="宋体"/>
                <w:sz w:val="21"/>
                <w:szCs w:val="21"/>
                <w:highlight w:val="none"/>
              </w:rPr>
            </w:pPr>
            <w:r>
              <w:rPr>
                <w:rFonts w:hAnsi="宋体" w:cs="宋体"/>
                <w:sz w:val="21"/>
                <w:szCs w:val="21"/>
                <w:highlight w:val="none"/>
              </w:rPr>
              <w:t>集成蒸汽分配站</w:t>
            </w:r>
          </w:p>
        </w:tc>
        <w:tc>
          <w:tcPr>
            <w:tcW w:w="5821" w:type="dxa"/>
            <w:vAlign w:val="center"/>
          </w:tcPr>
          <w:p w14:paraId="3472B5D0">
            <w:pPr>
              <w:widowControl/>
              <w:ind w:firstLine="0" w:firstLineChars="0"/>
              <w:rPr>
                <w:rFonts w:hAnsi="宋体" w:cs="宋体"/>
                <w:sz w:val="21"/>
                <w:szCs w:val="21"/>
                <w:highlight w:val="none"/>
              </w:rPr>
            </w:pPr>
            <w:r>
              <w:rPr>
                <w:rFonts w:hAnsi="宋体" w:cs="宋体"/>
                <w:sz w:val="21"/>
                <w:szCs w:val="21"/>
                <w:highlight w:val="none"/>
              </w:rPr>
              <w:t>集成蒸汽分配站DN20，14个伴热接口，蒸汽分配站典型图(立式站)</w:t>
            </w:r>
          </w:p>
        </w:tc>
        <w:tc>
          <w:tcPr>
            <w:tcW w:w="891" w:type="dxa"/>
            <w:noWrap/>
            <w:vAlign w:val="center"/>
          </w:tcPr>
          <w:p w14:paraId="2FB5AD4D">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67C63A69">
            <w:pPr>
              <w:widowControl/>
              <w:ind w:firstLine="0" w:firstLineChars="0"/>
              <w:jc w:val="right"/>
              <w:rPr>
                <w:rFonts w:hAnsi="宋体" w:cs="宋体"/>
                <w:sz w:val="21"/>
                <w:szCs w:val="21"/>
                <w:highlight w:val="none"/>
              </w:rPr>
            </w:pPr>
            <w:r>
              <w:rPr>
                <w:rFonts w:hAnsi="宋体" w:cs="宋体"/>
                <w:sz w:val="21"/>
                <w:szCs w:val="21"/>
                <w:highlight w:val="none"/>
              </w:rPr>
              <w:t>2.00</w:t>
            </w:r>
          </w:p>
        </w:tc>
        <w:tc>
          <w:tcPr>
            <w:tcW w:w="2278" w:type="dxa"/>
            <w:noWrap/>
            <w:vAlign w:val="center"/>
          </w:tcPr>
          <w:p w14:paraId="3ABBCD60">
            <w:pPr>
              <w:widowControl/>
              <w:ind w:firstLine="420"/>
              <w:jc w:val="right"/>
              <w:rPr>
                <w:rFonts w:hAnsi="宋体" w:cs="宋体"/>
                <w:sz w:val="21"/>
                <w:szCs w:val="21"/>
                <w:highlight w:val="none"/>
              </w:rPr>
            </w:pPr>
          </w:p>
        </w:tc>
      </w:tr>
      <w:tr w14:paraId="1B7BF7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3274E52D">
            <w:pPr>
              <w:widowControl/>
              <w:ind w:firstLine="0" w:firstLineChars="0"/>
              <w:jc w:val="center"/>
              <w:rPr>
                <w:rFonts w:hAnsi="宋体" w:cs="宋体"/>
                <w:sz w:val="21"/>
                <w:szCs w:val="21"/>
                <w:highlight w:val="none"/>
              </w:rPr>
            </w:pPr>
            <w:r>
              <w:rPr>
                <w:rFonts w:hAnsi="宋体" w:cs="宋体"/>
                <w:sz w:val="21"/>
                <w:szCs w:val="21"/>
                <w:highlight w:val="none"/>
              </w:rPr>
              <w:t>17</w:t>
            </w:r>
          </w:p>
        </w:tc>
        <w:tc>
          <w:tcPr>
            <w:tcW w:w="2360" w:type="dxa"/>
            <w:noWrap/>
            <w:vAlign w:val="center"/>
          </w:tcPr>
          <w:p w14:paraId="4988B8B4">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1D22A490">
            <w:pPr>
              <w:widowControl/>
              <w:ind w:firstLine="0" w:firstLineChars="0"/>
              <w:rPr>
                <w:rFonts w:hAnsi="宋体" w:cs="宋体"/>
                <w:sz w:val="21"/>
                <w:szCs w:val="21"/>
                <w:highlight w:val="none"/>
              </w:rPr>
            </w:pPr>
            <w:r>
              <w:rPr>
                <w:rFonts w:hAnsi="宋体" w:cs="宋体"/>
                <w:sz w:val="21"/>
                <w:szCs w:val="21"/>
                <w:highlight w:val="none"/>
              </w:rPr>
              <w:t>集成凝液回收站DN15，4个伴热接口，凝液回收站典型图(立式站)</w:t>
            </w:r>
          </w:p>
        </w:tc>
        <w:tc>
          <w:tcPr>
            <w:tcW w:w="891" w:type="dxa"/>
            <w:noWrap/>
            <w:vAlign w:val="center"/>
          </w:tcPr>
          <w:p w14:paraId="550FF39D">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6001BCED">
            <w:pPr>
              <w:widowControl/>
              <w:ind w:firstLine="0" w:firstLineChars="0"/>
              <w:jc w:val="right"/>
              <w:rPr>
                <w:rFonts w:hAnsi="宋体" w:cs="宋体"/>
                <w:sz w:val="21"/>
                <w:szCs w:val="21"/>
                <w:highlight w:val="none"/>
              </w:rPr>
            </w:pPr>
            <w:r>
              <w:rPr>
                <w:rFonts w:hAnsi="宋体" w:cs="宋体"/>
                <w:sz w:val="21"/>
                <w:szCs w:val="21"/>
                <w:highlight w:val="none"/>
              </w:rPr>
              <w:t>2.00</w:t>
            </w:r>
          </w:p>
        </w:tc>
        <w:tc>
          <w:tcPr>
            <w:tcW w:w="2278" w:type="dxa"/>
            <w:noWrap/>
            <w:vAlign w:val="center"/>
          </w:tcPr>
          <w:p w14:paraId="3DB9C9B5">
            <w:pPr>
              <w:widowControl/>
              <w:ind w:firstLine="420"/>
              <w:jc w:val="right"/>
              <w:rPr>
                <w:rFonts w:hAnsi="宋体" w:cs="宋体"/>
                <w:sz w:val="21"/>
                <w:szCs w:val="21"/>
                <w:highlight w:val="none"/>
              </w:rPr>
            </w:pPr>
          </w:p>
        </w:tc>
      </w:tr>
      <w:tr w14:paraId="657DB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7DC08BF3">
            <w:pPr>
              <w:widowControl/>
              <w:ind w:firstLine="0" w:firstLineChars="0"/>
              <w:jc w:val="center"/>
              <w:rPr>
                <w:rFonts w:hAnsi="宋体" w:cs="宋体"/>
                <w:sz w:val="21"/>
                <w:szCs w:val="21"/>
                <w:highlight w:val="none"/>
              </w:rPr>
            </w:pPr>
            <w:r>
              <w:rPr>
                <w:rFonts w:hAnsi="宋体" w:cs="宋体"/>
                <w:sz w:val="21"/>
                <w:szCs w:val="21"/>
                <w:highlight w:val="none"/>
              </w:rPr>
              <w:t>18</w:t>
            </w:r>
          </w:p>
        </w:tc>
        <w:tc>
          <w:tcPr>
            <w:tcW w:w="2360" w:type="dxa"/>
            <w:noWrap/>
            <w:vAlign w:val="center"/>
          </w:tcPr>
          <w:p w14:paraId="5EC5E342">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68AC5016">
            <w:pPr>
              <w:widowControl/>
              <w:ind w:firstLine="0" w:firstLineChars="0"/>
              <w:rPr>
                <w:rFonts w:hAnsi="宋体" w:cs="宋体"/>
                <w:sz w:val="21"/>
                <w:szCs w:val="21"/>
                <w:highlight w:val="none"/>
              </w:rPr>
            </w:pPr>
            <w:r>
              <w:rPr>
                <w:rFonts w:hAnsi="宋体" w:cs="宋体"/>
                <w:sz w:val="21"/>
                <w:szCs w:val="21"/>
                <w:highlight w:val="none"/>
              </w:rPr>
              <w:t>集成凝液回收站DN15，6个伴热接口，凝液回收站典型图(立式站)</w:t>
            </w:r>
          </w:p>
        </w:tc>
        <w:tc>
          <w:tcPr>
            <w:tcW w:w="891" w:type="dxa"/>
            <w:noWrap/>
            <w:vAlign w:val="center"/>
          </w:tcPr>
          <w:p w14:paraId="35895886">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7115E22C">
            <w:pPr>
              <w:widowControl/>
              <w:ind w:firstLine="0" w:firstLineChars="0"/>
              <w:jc w:val="right"/>
              <w:rPr>
                <w:rFonts w:hAnsi="宋体" w:cs="宋体"/>
                <w:sz w:val="21"/>
                <w:szCs w:val="21"/>
                <w:highlight w:val="none"/>
              </w:rPr>
            </w:pPr>
            <w:r>
              <w:rPr>
                <w:rFonts w:hAnsi="宋体" w:cs="宋体"/>
                <w:sz w:val="21"/>
                <w:szCs w:val="21"/>
                <w:highlight w:val="none"/>
              </w:rPr>
              <w:t>2.00</w:t>
            </w:r>
          </w:p>
        </w:tc>
        <w:tc>
          <w:tcPr>
            <w:tcW w:w="2278" w:type="dxa"/>
            <w:noWrap/>
            <w:vAlign w:val="center"/>
          </w:tcPr>
          <w:p w14:paraId="6F92957D">
            <w:pPr>
              <w:widowControl/>
              <w:ind w:firstLine="420"/>
              <w:jc w:val="right"/>
              <w:rPr>
                <w:rFonts w:hAnsi="宋体" w:cs="宋体"/>
                <w:sz w:val="21"/>
                <w:szCs w:val="21"/>
                <w:highlight w:val="none"/>
              </w:rPr>
            </w:pPr>
          </w:p>
        </w:tc>
      </w:tr>
      <w:tr w14:paraId="2A6E48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24077884">
            <w:pPr>
              <w:widowControl/>
              <w:ind w:firstLine="0" w:firstLineChars="0"/>
              <w:jc w:val="center"/>
              <w:rPr>
                <w:rFonts w:hAnsi="宋体" w:cs="宋体"/>
                <w:sz w:val="21"/>
                <w:szCs w:val="21"/>
                <w:highlight w:val="none"/>
              </w:rPr>
            </w:pPr>
            <w:r>
              <w:rPr>
                <w:rFonts w:hAnsi="宋体" w:cs="宋体"/>
                <w:sz w:val="21"/>
                <w:szCs w:val="21"/>
                <w:highlight w:val="none"/>
              </w:rPr>
              <w:t>19</w:t>
            </w:r>
          </w:p>
        </w:tc>
        <w:tc>
          <w:tcPr>
            <w:tcW w:w="2360" w:type="dxa"/>
            <w:noWrap/>
            <w:vAlign w:val="center"/>
          </w:tcPr>
          <w:p w14:paraId="4DA718C0">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1E6D4B74">
            <w:pPr>
              <w:widowControl/>
              <w:ind w:firstLine="0" w:firstLineChars="0"/>
              <w:rPr>
                <w:rFonts w:hAnsi="宋体" w:cs="宋体"/>
                <w:sz w:val="21"/>
                <w:szCs w:val="21"/>
                <w:highlight w:val="none"/>
              </w:rPr>
            </w:pPr>
            <w:r>
              <w:rPr>
                <w:rFonts w:hAnsi="宋体" w:cs="宋体"/>
                <w:sz w:val="21"/>
                <w:szCs w:val="21"/>
                <w:highlight w:val="none"/>
              </w:rPr>
              <w:t>集成凝液回收站DN15，8个伴热接口，凝液回收站典型图(立式站)</w:t>
            </w:r>
          </w:p>
        </w:tc>
        <w:tc>
          <w:tcPr>
            <w:tcW w:w="891" w:type="dxa"/>
            <w:noWrap/>
            <w:vAlign w:val="center"/>
          </w:tcPr>
          <w:p w14:paraId="61F4627A">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7772CB24">
            <w:pPr>
              <w:widowControl/>
              <w:ind w:firstLine="0" w:firstLineChars="0"/>
              <w:jc w:val="right"/>
              <w:rPr>
                <w:rFonts w:hAnsi="宋体" w:cs="宋体"/>
                <w:sz w:val="21"/>
                <w:szCs w:val="21"/>
                <w:highlight w:val="none"/>
              </w:rPr>
            </w:pPr>
            <w:r>
              <w:rPr>
                <w:rFonts w:hAnsi="宋体" w:cs="宋体"/>
                <w:sz w:val="21"/>
                <w:szCs w:val="21"/>
                <w:highlight w:val="none"/>
              </w:rPr>
              <w:t>2.00</w:t>
            </w:r>
          </w:p>
        </w:tc>
        <w:tc>
          <w:tcPr>
            <w:tcW w:w="2278" w:type="dxa"/>
            <w:noWrap/>
            <w:vAlign w:val="center"/>
          </w:tcPr>
          <w:p w14:paraId="09E828B4">
            <w:pPr>
              <w:widowControl/>
              <w:ind w:firstLine="420"/>
              <w:jc w:val="right"/>
              <w:rPr>
                <w:rFonts w:hAnsi="宋体" w:cs="宋体"/>
                <w:sz w:val="21"/>
                <w:szCs w:val="21"/>
                <w:highlight w:val="none"/>
              </w:rPr>
            </w:pPr>
          </w:p>
        </w:tc>
      </w:tr>
      <w:tr w14:paraId="1036A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63DA58B2">
            <w:pPr>
              <w:widowControl/>
              <w:ind w:firstLine="0" w:firstLineChars="0"/>
              <w:jc w:val="center"/>
              <w:rPr>
                <w:rFonts w:hAnsi="宋体" w:cs="宋体"/>
                <w:sz w:val="21"/>
                <w:szCs w:val="21"/>
                <w:highlight w:val="none"/>
              </w:rPr>
            </w:pPr>
            <w:r>
              <w:rPr>
                <w:rFonts w:hAnsi="宋体" w:cs="宋体"/>
                <w:sz w:val="21"/>
                <w:szCs w:val="21"/>
                <w:highlight w:val="none"/>
              </w:rPr>
              <w:t>20</w:t>
            </w:r>
          </w:p>
        </w:tc>
        <w:tc>
          <w:tcPr>
            <w:tcW w:w="2360" w:type="dxa"/>
            <w:noWrap/>
            <w:vAlign w:val="center"/>
          </w:tcPr>
          <w:p w14:paraId="4A8980C0">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181D28A8">
            <w:pPr>
              <w:widowControl/>
              <w:ind w:firstLine="0" w:firstLineChars="0"/>
              <w:rPr>
                <w:rFonts w:hAnsi="宋体" w:cs="宋体"/>
                <w:sz w:val="21"/>
                <w:szCs w:val="21"/>
                <w:highlight w:val="none"/>
              </w:rPr>
            </w:pPr>
            <w:r>
              <w:rPr>
                <w:rFonts w:hAnsi="宋体" w:cs="宋体"/>
                <w:sz w:val="21"/>
                <w:szCs w:val="21"/>
                <w:highlight w:val="none"/>
              </w:rPr>
              <w:t>集成凝液回收站DN15，10个伴热接口，凝液回收站典型图(立式站)</w:t>
            </w:r>
          </w:p>
        </w:tc>
        <w:tc>
          <w:tcPr>
            <w:tcW w:w="891" w:type="dxa"/>
            <w:noWrap/>
            <w:vAlign w:val="center"/>
          </w:tcPr>
          <w:p w14:paraId="31AD85E1">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68F5E233">
            <w:pPr>
              <w:widowControl/>
              <w:ind w:firstLine="0" w:firstLineChars="0"/>
              <w:jc w:val="right"/>
              <w:rPr>
                <w:rFonts w:hAnsi="宋体" w:cs="宋体"/>
                <w:sz w:val="21"/>
                <w:szCs w:val="21"/>
                <w:highlight w:val="none"/>
              </w:rPr>
            </w:pPr>
            <w:r>
              <w:rPr>
                <w:rFonts w:hAnsi="宋体" w:cs="宋体"/>
                <w:sz w:val="21"/>
                <w:szCs w:val="21"/>
                <w:highlight w:val="none"/>
              </w:rPr>
              <w:t>17.00</w:t>
            </w:r>
          </w:p>
        </w:tc>
        <w:tc>
          <w:tcPr>
            <w:tcW w:w="2278" w:type="dxa"/>
            <w:noWrap/>
            <w:vAlign w:val="center"/>
          </w:tcPr>
          <w:p w14:paraId="3BF3BA16">
            <w:pPr>
              <w:widowControl/>
              <w:ind w:firstLine="420"/>
              <w:jc w:val="right"/>
              <w:rPr>
                <w:rFonts w:hAnsi="宋体" w:cs="宋体"/>
                <w:sz w:val="21"/>
                <w:szCs w:val="21"/>
                <w:highlight w:val="none"/>
              </w:rPr>
            </w:pPr>
          </w:p>
        </w:tc>
      </w:tr>
      <w:tr w14:paraId="58C9B8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1B7CB77B">
            <w:pPr>
              <w:widowControl/>
              <w:ind w:firstLine="0" w:firstLineChars="0"/>
              <w:jc w:val="center"/>
              <w:rPr>
                <w:rFonts w:hAnsi="宋体" w:cs="宋体"/>
                <w:sz w:val="21"/>
                <w:szCs w:val="21"/>
                <w:highlight w:val="none"/>
              </w:rPr>
            </w:pPr>
            <w:r>
              <w:rPr>
                <w:rFonts w:hAnsi="宋体" w:cs="宋体"/>
                <w:sz w:val="21"/>
                <w:szCs w:val="21"/>
                <w:highlight w:val="none"/>
              </w:rPr>
              <w:t>21</w:t>
            </w:r>
          </w:p>
        </w:tc>
        <w:tc>
          <w:tcPr>
            <w:tcW w:w="2360" w:type="dxa"/>
            <w:noWrap/>
            <w:vAlign w:val="center"/>
          </w:tcPr>
          <w:p w14:paraId="1A97A0AF">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45FC197D">
            <w:pPr>
              <w:widowControl/>
              <w:ind w:firstLine="0" w:firstLineChars="0"/>
              <w:rPr>
                <w:rFonts w:hAnsi="宋体" w:cs="宋体"/>
                <w:sz w:val="21"/>
                <w:szCs w:val="21"/>
                <w:highlight w:val="none"/>
              </w:rPr>
            </w:pPr>
            <w:r>
              <w:rPr>
                <w:rFonts w:hAnsi="宋体" w:cs="宋体"/>
                <w:sz w:val="21"/>
                <w:szCs w:val="21"/>
                <w:highlight w:val="none"/>
              </w:rPr>
              <w:t>集成凝液回收站DN15，12个伴热接口，凝液回收站典型图(立式站)</w:t>
            </w:r>
          </w:p>
        </w:tc>
        <w:tc>
          <w:tcPr>
            <w:tcW w:w="891" w:type="dxa"/>
            <w:noWrap/>
            <w:vAlign w:val="center"/>
          </w:tcPr>
          <w:p w14:paraId="736AA7EC">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5DB90EEE">
            <w:pPr>
              <w:widowControl/>
              <w:ind w:firstLine="0" w:firstLineChars="0"/>
              <w:jc w:val="right"/>
              <w:rPr>
                <w:rFonts w:hAnsi="宋体" w:cs="宋体"/>
                <w:sz w:val="21"/>
                <w:szCs w:val="21"/>
                <w:highlight w:val="none"/>
              </w:rPr>
            </w:pPr>
            <w:r>
              <w:rPr>
                <w:rFonts w:hAnsi="宋体" w:cs="宋体"/>
                <w:sz w:val="21"/>
                <w:szCs w:val="21"/>
                <w:highlight w:val="none"/>
              </w:rPr>
              <w:t>4.00</w:t>
            </w:r>
          </w:p>
        </w:tc>
        <w:tc>
          <w:tcPr>
            <w:tcW w:w="2278" w:type="dxa"/>
            <w:noWrap/>
            <w:vAlign w:val="center"/>
          </w:tcPr>
          <w:p w14:paraId="1F7EA697">
            <w:pPr>
              <w:widowControl/>
              <w:ind w:firstLine="420"/>
              <w:jc w:val="right"/>
              <w:rPr>
                <w:rFonts w:hAnsi="宋体" w:cs="宋体"/>
                <w:sz w:val="21"/>
                <w:szCs w:val="21"/>
                <w:highlight w:val="none"/>
              </w:rPr>
            </w:pPr>
          </w:p>
        </w:tc>
      </w:tr>
      <w:tr w14:paraId="2222F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4DB56266">
            <w:pPr>
              <w:widowControl/>
              <w:ind w:firstLine="0" w:firstLineChars="0"/>
              <w:jc w:val="center"/>
              <w:rPr>
                <w:rFonts w:hAnsi="宋体" w:cs="宋体"/>
                <w:sz w:val="21"/>
                <w:szCs w:val="21"/>
                <w:highlight w:val="none"/>
              </w:rPr>
            </w:pPr>
            <w:r>
              <w:rPr>
                <w:rFonts w:hAnsi="宋体" w:cs="宋体"/>
                <w:sz w:val="21"/>
                <w:szCs w:val="21"/>
                <w:highlight w:val="none"/>
              </w:rPr>
              <w:t>22</w:t>
            </w:r>
          </w:p>
        </w:tc>
        <w:tc>
          <w:tcPr>
            <w:tcW w:w="2360" w:type="dxa"/>
            <w:noWrap/>
            <w:vAlign w:val="center"/>
          </w:tcPr>
          <w:p w14:paraId="428CC85C">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2DEF3B14">
            <w:pPr>
              <w:widowControl/>
              <w:ind w:firstLine="0" w:firstLineChars="0"/>
              <w:rPr>
                <w:rFonts w:hAnsi="宋体" w:cs="宋体"/>
                <w:sz w:val="21"/>
                <w:szCs w:val="21"/>
                <w:highlight w:val="none"/>
              </w:rPr>
            </w:pPr>
            <w:r>
              <w:rPr>
                <w:rFonts w:hAnsi="宋体" w:cs="宋体"/>
                <w:sz w:val="21"/>
                <w:szCs w:val="21"/>
                <w:highlight w:val="none"/>
              </w:rPr>
              <w:t>集成凝液回收站DN15，14个伴热接口，凝液回收站典型图(立式站)</w:t>
            </w:r>
          </w:p>
        </w:tc>
        <w:tc>
          <w:tcPr>
            <w:tcW w:w="891" w:type="dxa"/>
            <w:noWrap/>
            <w:vAlign w:val="center"/>
          </w:tcPr>
          <w:p w14:paraId="4DBA36F2">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7BDAC318">
            <w:pPr>
              <w:widowControl/>
              <w:ind w:firstLine="0" w:firstLineChars="0"/>
              <w:jc w:val="right"/>
              <w:rPr>
                <w:rFonts w:hAnsi="宋体" w:cs="宋体"/>
                <w:sz w:val="21"/>
                <w:szCs w:val="21"/>
                <w:highlight w:val="none"/>
              </w:rPr>
            </w:pPr>
            <w:r>
              <w:rPr>
                <w:rFonts w:hAnsi="宋体" w:cs="宋体"/>
                <w:sz w:val="21"/>
                <w:szCs w:val="21"/>
                <w:highlight w:val="none"/>
              </w:rPr>
              <w:t>2.00</w:t>
            </w:r>
          </w:p>
        </w:tc>
        <w:tc>
          <w:tcPr>
            <w:tcW w:w="2278" w:type="dxa"/>
            <w:noWrap/>
            <w:vAlign w:val="center"/>
          </w:tcPr>
          <w:p w14:paraId="127B601D">
            <w:pPr>
              <w:widowControl/>
              <w:ind w:firstLine="420"/>
              <w:jc w:val="right"/>
              <w:rPr>
                <w:rFonts w:hAnsi="宋体" w:cs="宋体"/>
                <w:sz w:val="21"/>
                <w:szCs w:val="21"/>
                <w:highlight w:val="none"/>
              </w:rPr>
            </w:pPr>
          </w:p>
        </w:tc>
      </w:tr>
      <w:tr w14:paraId="0ADF2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336B623E">
            <w:pPr>
              <w:widowControl/>
              <w:ind w:firstLine="0" w:firstLineChars="0"/>
              <w:jc w:val="center"/>
              <w:rPr>
                <w:rFonts w:hAnsi="宋体" w:cs="宋体"/>
                <w:sz w:val="21"/>
                <w:szCs w:val="21"/>
                <w:highlight w:val="none"/>
              </w:rPr>
            </w:pPr>
            <w:r>
              <w:rPr>
                <w:rFonts w:hAnsi="宋体" w:cs="宋体"/>
                <w:sz w:val="21"/>
                <w:szCs w:val="21"/>
                <w:highlight w:val="none"/>
              </w:rPr>
              <w:t>23</w:t>
            </w:r>
          </w:p>
        </w:tc>
        <w:tc>
          <w:tcPr>
            <w:tcW w:w="2360" w:type="dxa"/>
            <w:noWrap/>
            <w:vAlign w:val="center"/>
          </w:tcPr>
          <w:p w14:paraId="39A4B06D">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7E111F82">
            <w:pPr>
              <w:widowControl/>
              <w:ind w:firstLine="0" w:firstLineChars="0"/>
              <w:rPr>
                <w:rFonts w:hAnsi="宋体" w:cs="宋体"/>
                <w:sz w:val="21"/>
                <w:szCs w:val="21"/>
                <w:highlight w:val="none"/>
              </w:rPr>
            </w:pPr>
            <w:r>
              <w:rPr>
                <w:rFonts w:hAnsi="宋体" w:cs="宋体"/>
                <w:sz w:val="21"/>
                <w:szCs w:val="21"/>
                <w:highlight w:val="none"/>
              </w:rPr>
              <w:t>集成凝液回收站DN20，4个伴热接口，凝液回收站典型图(立式站)</w:t>
            </w:r>
          </w:p>
        </w:tc>
        <w:tc>
          <w:tcPr>
            <w:tcW w:w="891" w:type="dxa"/>
            <w:noWrap/>
            <w:vAlign w:val="center"/>
          </w:tcPr>
          <w:p w14:paraId="71F2BD3A">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085255C8">
            <w:pPr>
              <w:widowControl/>
              <w:ind w:firstLine="0" w:firstLineChars="0"/>
              <w:jc w:val="right"/>
              <w:rPr>
                <w:rFonts w:hAnsi="宋体" w:cs="宋体"/>
                <w:sz w:val="21"/>
                <w:szCs w:val="21"/>
                <w:highlight w:val="none"/>
              </w:rPr>
            </w:pPr>
            <w:r>
              <w:rPr>
                <w:rFonts w:hAnsi="宋体" w:cs="宋体"/>
                <w:sz w:val="21"/>
                <w:szCs w:val="21"/>
                <w:highlight w:val="none"/>
              </w:rPr>
              <w:t>22.00</w:t>
            </w:r>
          </w:p>
        </w:tc>
        <w:tc>
          <w:tcPr>
            <w:tcW w:w="2278" w:type="dxa"/>
            <w:noWrap/>
            <w:vAlign w:val="center"/>
          </w:tcPr>
          <w:p w14:paraId="59B188EF">
            <w:pPr>
              <w:widowControl/>
              <w:ind w:firstLine="420"/>
              <w:jc w:val="right"/>
              <w:rPr>
                <w:rFonts w:hAnsi="宋体" w:cs="宋体"/>
                <w:sz w:val="21"/>
                <w:szCs w:val="21"/>
                <w:highlight w:val="none"/>
              </w:rPr>
            </w:pPr>
          </w:p>
        </w:tc>
      </w:tr>
      <w:tr w14:paraId="039559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2E654CB2">
            <w:pPr>
              <w:widowControl/>
              <w:ind w:firstLine="0" w:firstLineChars="0"/>
              <w:jc w:val="center"/>
              <w:rPr>
                <w:rFonts w:hAnsi="宋体" w:cs="宋体"/>
                <w:sz w:val="21"/>
                <w:szCs w:val="21"/>
                <w:highlight w:val="none"/>
              </w:rPr>
            </w:pPr>
            <w:r>
              <w:rPr>
                <w:rFonts w:hAnsi="宋体" w:cs="宋体"/>
                <w:sz w:val="21"/>
                <w:szCs w:val="21"/>
                <w:highlight w:val="none"/>
              </w:rPr>
              <w:t>24</w:t>
            </w:r>
          </w:p>
        </w:tc>
        <w:tc>
          <w:tcPr>
            <w:tcW w:w="2360" w:type="dxa"/>
            <w:noWrap/>
            <w:vAlign w:val="center"/>
          </w:tcPr>
          <w:p w14:paraId="7F3C01E8">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3C2218CB">
            <w:pPr>
              <w:widowControl/>
              <w:ind w:firstLine="0" w:firstLineChars="0"/>
              <w:rPr>
                <w:rFonts w:hAnsi="宋体" w:cs="宋体"/>
                <w:sz w:val="21"/>
                <w:szCs w:val="21"/>
                <w:highlight w:val="none"/>
              </w:rPr>
            </w:pPr>
            <w:r>
              <w:rPr>
                <w:rFonts w:hAnsi="宋体" w:cs="宋体"/>
                <w:sz w:val="21"/>
                <w:szCs w:val="21"/>
                <w:highlight w:val="none"/>
              </w:rPr>
              <w:t>集成凝液回收站DN20，6个伴热接口，凝液回收站典型图(立式站)</w:t>
            </w:r>
          </w:p>
        </w:tc>
        <w:tc>
          <w:tcPr>
            <w:tcW w:w="891" w:type="dxa"/>
            <w:noWrap/>
            <w:vAlign w:val="center"/>
          </w:tcPr>
          <w:p w14:paraId="031DF2CD">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2EF847CA">
            <w:pPr>
              <w:widowControl/>
              <w:ind w:firstLine="0" w:firstLineChars="0"/>
              <w:jc w:val="right"/>
              <w:rPr>
                <w:rFonts w:hAnsi="宋体" w:cs="宋体"/>
                <w:sz w:val="21"/>
                <w:szCs w:val="21"/>
                <w:highlight w:val="none"/>
              </w:rPr>
            </w:pPr>
            <w:r>
              <w:rPr>
                <w:rFonts w:hAnsi="宋体" w:cs="宋体"/>
                <w:sz w:val="21"/>
                <w:szCs w:val="21"/>
                <w:highlight w:val="none"/>
              </w:rPr>
              <w:t>7.00</w:t>
            </w:r>
          </w:p>
        </w:tc>
        <w:tc>
          <w:tcPr>
            <w:tcW w:w="2278" w:type="dxa"/>
            <w:noWrap/>
            <w:vAlign w:val="center"/>
          </w:tcPr>
          <w:p w14:paraId="05E6D566">
            <w:pPr>
              <w:widowControl/>
              <w:ind w:firstLine="420"/>
              <w:jc w:val="right"/>
              <w:rPr>
                <w:rFonts w:hAnsi="宋体" w:cs="宋体"/>
                <w:sz w:val="21"/>
                <w:szCs w:val="21"/>
                <w:highlight w:val="none"/>
              </w:rPr>
            </w:pPr>
          </w:p>
        </w:tc>
      </w:tr>
      <w:tr w14:paraId="5D9FFD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13910353">
            <w:pPr>
              <w:widowControl/>
              <w:ind w:firstLine="0" w:firstLineChars="0"/>
              <w:jc w:val="center"/>
              <w:rPr>
                <w:rFonts w:hAnsi="宋体" w:cs="宋体"/>
                <w:sz w:val="21"/>
                <w:szCs w:val="21"/>
                <w:highlight w:val="none"/>
              </w:rPr>
            </w:pPr>
            <w:r>
              <w:rPr>
                <w:rFonts w:hAnsi="宋体" w:cs="宋体"/>
                <w:sz w:val="21"/>
                <w:szCs w:val="21"/>
                <w:highlight w:val="none"/>
              </w:rPr>
              <w:t>25</w:t>
            </w:r>
          </w:p>
        </w:tc>
        <w:tc>
          <w:tcPr>
            <w:tcW w:w="2360" w:type="dxa"/>
            <w:noWrap/>
            <w:vAlign w:val="center"/>
          </w:tcPr>
          <w:p w14:paraId="3D393AC7">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5790C3E6">
            <w:pPr>
              <w:widowControl/>
              <w:ind w:firstLine="0" w:firstLineChars="0"/>
              <w:rPr>
                <w:rFonts w:hAnsi="宋体" w:cs="宋体"/>
                <w:sz w:val="21"/>
                <w:szCs w:val="21"/>
                <w:highlight w:val="none"/>
              </w:rPr>
            </w:pPr>
            <w:r>
              <w:rPr>
                <w:rFonts w:hAnsi="宋体" w:cs="宋体"/>
                <w:sz w:val="21"/>
                <w:szCs w:val="21"/>
                <w:highlight w:val="none"/>
              </w:rPr>
              <w:t>集成凝液回收站DN20，8个伴热接口，凝液回收站典型图(立式站)</w:t>
            </w:r>
          </w:p>
        </w:tc>
        <w:tc>
          <w:tcPr>
            <w:tcW w:w="891" w:type="dxa"/>
            <w:noWrap/>
            <w:vAlign w:val="center"/>
          </w:tcPr>
          <w:p w14:paraId="67B84610">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2364C927">
            <w:pPr>
              <w:widowControl/>
              <w:ind w:firstLine="0" w:firstLineChars="0"/>
              <w:jc w:val="right"/>
              <w:rPr>
                <w:rFonts w:hAnsi="宋体" w:cs="宋体"/>
                <w:sz w:val="21"/>
                <w:szCs w:val="21"/>
                <w:highlight w:val="none"/>
              </w:rPr>
            </w:pPr>
            <w:r>
              <w:rPr>
                <w:rFonts w:hAnsi="宋体" w:cs="宋体"/>
                <w:sz w:val="21"/>
                <w:szCs w:val="21"/>
                <w:highlight w:val="none"/>
              </w:rPr>
              <w:t>42.00</w:t>
            </w:r>
          </w:p>
        </w:tc>
        <w:tc>
          <w:tcPr>
            <w:tcW w:w="2278" w:type="dxa"/>
            <w:noWrap/>
            <w:vAlign w:val="center"/>
          </w:tcPr>
          <w:p w14:paraId="6C85A1E0">
            <w:pPr>
              <w:widowControl/>
              <w:ind w:firstLine="420"/>
              <w:jc w:val="right"/>
              <w:rPr>
                <w:rFonts w:hAnsi="宋体" w:cs="宋体"/>
                <w:sz w:val="21"/>
                <w:szCs w:val="21"/>
                <w:highlight w:val="none"/>
              </w:rPr>
            </w:pPr>
          </w:p>
        </w:tc>
      </w:tr>
      <w:tr w14:paraId="07E969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5DDB1247">
            <w:pPr>
              <w:widowControl/>
              <w:ind w:firstLine="0" w:firstLineChars="0"/>
              <w:jc w:val="center"/>
              <w:rPr>
                <w:rFonts w:hAnsi="宋体" w:cs="宋体"/>
                <w:sz w:val="21"/>
                <w:szCs w:val="21"/>
                <w:highlight w:val="none"/>
              </w:rPr>
            </w:pPr>
            <w:r>
              <w:rPr>
                <w:rFonts w:hAnsi="宋体" w:cs="宋体"/>
                <w:sz w:val="21"/>
                <w:szCs w:val="21"/>
                <w:highlight w:val="none"/>
              </w:rPr>
              <w:t>26</w:t>
            </w:r>
          </w:p>
        </w:tc>
        <w:tc>
          <w:tcPr>
            <w:tcW w:w="2360" w:type="dxa"/>
            <w:noWrap/>
            <w:vAlign w:val="center"/>
          </w:tcPr>
          <w:p w14:paraId="38590576">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4A334746">
            <w:pPr>
              <w:widowControl/>
              <w:ind w:firstLine="0" w:firstLineChars="0"/>
              <w:rPr>
                <w:rFonts w:hAnsi="宋体" w:cs="宋体"/>
                <w:sz w:val="21"/>
                <w:szCs w:val="21"/>
                <w:highlight w:val="none"/>
              </w:rPr>
            </w:pPr>
            <w:r>
              <w:rPr>
                <w:rFonts w:hAnsi="宋体" w:cs="宋体"/>
                <w:sz w:val="21"/>
                <w:szCs w:val="21"/>
                <w:highlight w:val="none"/>
              </w:rPr>
              <w:t>集成凝液回收站DN20，10个伴热接口，凝液回收站典型图(立式站)</w:t>
            </w:r>
          </w:p>
        </w:tc>
        <w:tc>
          <w:tcPr>
            <w:tcW w:w="891" w:type="dxa"/>
            <w:noWrap/>
            <w:vAlign w:val="center"/>
          </w:tcPr>
          <w:p w14:paraId="2C42263E">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00C1DBE3">
            <w:pPr>
              <w:widowControl/>
              <w:ind w:firstLine="0" w:firstLineChars="0"/>
              <w:jc w:val="right"/>
              <w:rPr>
                <w:rFonts w:hAnsi="宋体" w:cs="宋体"/>
                <w:sz w:val="21"/>
                <w:szCs w:val="21"/>
                <w:highlight w:val="none"/>
              </w:rPr>
            </w:pPr>
            <w:r>
              <w:rPr>
                <w:rFonts w:hAnsi="宋体" w:cs="宋体"/>
                <w:sz w:val="21"/>
                <w:szCs w:val="21"/>
                <w:highlight w:val="none"/>
              </w:rPr>
              <w:t>3.00</w:t>
            </w:r>
          </w:p>
        </w:tc>
        <w:tc>
          <w:tcPr>
            <w:tcW w:w="2278" w:type="dxa"/>
            <w:noWrap/>
            <w:vAlign w:val="center"/>
          </w:tcPr>
          <w:p w14:paraId="281D5242">
            <w:pPr>
              <w:widowControl/>
              <w:ind w:firstLine="420"/>
              <w:jc w:val="right"/>
              <w:rPr>
                <w:rFonts w:hAnsi="宋体" w:cs="宋体"/>
                <w:sz w:val="21"/>
                <w:szCs w:val="21"/>
                <w:highlight w:val="none"/>
              </w:rPr>
            </w:pPr>
          </w:p>
        </w:tc>
      </w:tr>
      <w:tr w14:paraId="1F2F5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2088AE17">
            <w:pPr>
              <w:widowControl/>
              <w:ind w:firstLine="0" w:firstLineChars="0"/>
              <w:jc w:val="center"/>
              <w:rPr>
                <w:rFonts w:hAnsi="宋体" w:cs="宋体"/>
                <w:sz w:val="21"/>
                <w:szCs w:val="21"/>
                <w:highlight w:val="none"/>
              </w:rPr>
            </w:pPr>
            <w:r>
              <w:rPr>
                <w:rFonts w:hAnsi="宋体" w:cs="宋体"/>
                <w:sz w:val="21"/>
                <w:szCs w:val="21"/>
                <w:highlight w:val="none"/>
              </w:rPr>
              <w:t>27</w:t>
            </w:r>
          </w:p>
        </w:tc>
        <w:tc>
          <w:tcPr>
            <w:tcW w:w="2360" w:type="dxa"/>
            <w:noWrap/>
            <w:vAlign w:val="center"/>
          </w:tcPr>
          <w:p w14:paraId="368B7113">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1E7DB764">
            <w:pPr>
              <w:widowControl/>
              <w:ind w:firstLine="0" w:firstLineChars="0"/>
              <w:rPr>
                <w:rFonts w:hAnsi="宋体" w:cs="宋体"/>
                <w:sz w:val="21"/>
                <w:szCs w:val="21"/>
                <w:highlight w:val="none"/>
              </w:rPr>
            </w:pPr>
            <w:r>
              <w:rPr>
                <w:rFonts w:hAnsi="宋体" w:cs="宋体"/>
                <w:sz w:val="21"/>
                <w:szCs w:val="21"/>
                <w:highlight w:val="none"/>
              </w:rPr>
              <w:t>集成凝液回收站DN20，12个伴热接口，凝液回收站典型图(立式站)</w:t>
            </w:r>
          </w:p>
        </w:tc>
        <w:tc>
          <w:tcPr>
            <w:tcW w:w="891" w:type="dxa"/>
            <w:noWrap/>
            <w:vAlign w:val="center"/>
          </w:tcPr>
          <w:p w14:paraId="57F12C14">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5A34D04F">
            <w:pPr>
              <w:widowControl/>
              <w:ind w:firstLine="0" w:firstLineChars="0"/>
              <w:jc w:val="right"/>
              <w:rPr>
                <w:rFonts w:hAnsi="宋体" w:cs="宋体"/>
                <w:sz w:val="21"/>
                <w:szCs w:val="21"/>
                <w:highlight w:val="none"/>
              </w:rPr>
            </w:pPr>
            <w:r>
              <w:rPr>
                <w:rFonts w:hAnsi="宋体" w:cs="宋体"/>
                <w:sz w:val="21"/>
                <w:szCs w:val="21"/>
                <w:highlight w:val="none"/>
              </w:rPr>
              <w:t>4.00</w:t>
            </w:r>
          </w:p>
        </w:tc>
        <w:tc>
          <w:tcPr>
            <w:tcW w:w="2278" w:type="dxa"/>
            <w:noWrap/>
            <w:vAlign w:val="center"/>
          </w:tcPr>
          <w:p w14:paraId="372846C2">
            <w:pPr>
              <w:widowControl/>
              <w:ind w:firstLine="420"/>
              <w:jc w:val="right"/>
              <w:rPr>
                <w:rFonts w:hAnsi="宋体" w:cs="宋体"/>
                <w:sz w:val="21"/>
                <w:szCs w:val="21"/>
                <w:highlight w:val="none"/>
              </w:rPr>
            </w:pPr>
          </w:p>
        </w:tc>
      </w:tr>
      <w:tr w14:paraId="278923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1016" w:type="dxa"/>
            <w:vAlign w:val="center"/>
          </w:tcPr>
          <w:p w14:paraId="75DF7026">
            <w:pPr>
              <w:widowControl/>
              <w:ind w:firstLine="0" w:firstLineChars="0"/>
              <w:jc w:val="center"/>
              <w:rPr>
                <w:rFonts w:hAnsi="宋体" w:cs="宋体"/>
                <w:sz w:val="21"/>
                <w:szCs w:val="21"/>
                <w:highlight w:val="none"/>
              </w:rPr>
            </w:pPr>
            <w:r>
              <w:rPr>
                <w:rFonts w:hAnsi="宋体" w:cs="宋体"/>
                <w:sz w:val="21"/>
                <w:szCs w:val="21"/>
                <w:highlight w:val="none"/>
              </w:rPr>
              <w:t>28</w:t>
            </w:r>
          </w:p>
        </w:tc>
        <w:tc>
          <w:tcPr>
            <w:tcW w:w="2360" w:type="dxa"/>
            <w:noWrap/>
            <w:vAlign w:val="center"/>
          </w:tcPr>
          <w:p w14:paraId="17DE4F21">
            <w:pPr>
              <w:widowControl/>
              <w:ind w:firstLine="0" w:firstLineChars="0"/>
              <w:rPr>
                <w:rFonts w:hAnsi="宋体" w:cs="宋体"/>
                <w:sz w:val="21"/>
                <w:szCs w:val="21"/>
                <w:highlight w:val="none"/>
              </w:rPr>
            </w:pPr>
            <w:r>
              <w:rPr>
                <w:rFonts w:hAnsi="宋体" w:cs="宋体"/>
                <w:sz w:val="21"/>
                <w:szCs w:val="21"/>
                <w:highlight w:val="none"/>
              </w:rPr>
              <w:t>集成凝液回收站</w:t>
            </w:r>
          </w:p>
        </w:tc>
        <w:tc>
          <w:tcPr>
            <w:tcW w:w="5821" w:type="dxa"/>
            <w:vAlign w:val="center"/>
          </w:tcPr>
          <w:p w14:paraId="468E5910">
            <w:pPr>
              <w:widowControl/>
              <w:ind w:firstLine="0" w:firstLineChars="0"/>
              <w:rPr>
                <w:rFonts w:hAnsi="宋体" w:cs="宋体"/>
                <w:sz w:val="21"/>
                <w:szCs w:val="21"/>
                <w:highlight w:val="none"/>
              </w:rPr>
            </w:pPr>
            <w:r>
              <w:rPr>
                <w:rFonts w:hAnsi="宋体" w:cs="宋体"/>
                <w:sz w:val="21"/>
                <w:szCs w:val="21"/>
                <w:highlight w:val="none"/>
              </w:rPr>
              <w:t>集成凝液回收站DN20，14个伴热接口，凝液回收站典型图(立式站)</w:t>
            </w:r>
          </w:p>
        </w:tc>
        <w:tc>
          <w:tcPr>
            <w:tcW w:w="891" w:type="dxa"/>
            <w:noWrap/>
            <w:vAlign w:val="center"/>
          </w:tcPr>
          <w:p w14:paraId="5DFB9DDE">
            <w:pPr>
              <w:widowControl/>
              <w:ind w:firstLine="0" w:firstLineChars="0"/>
              <w:jc w:val="center"/>
              <w:rPr>
                <w:rFonts w:hAnsi="宋体" w:cs="宋体"/>
                <w:sz w:val="21"/>
                <w:szCs w:val="21"/>
                <w:highlight w:val="none"/>
              </w:rPr>
            </w:pPr>
            <w:r>
              <w:rPr>
                <w:rFonts w:hAnsi="宋体" w:cs="宋体"/>
                <w:sz w:val="21"/>
                <w:szCs w:val="21"/>
                <w:highlight w:val="none"/>
              </w:rPr>
              <w:t>套</w:t>
            </w:r>
          </w:p>
        </w:tc>
        <w:tc>
          <w:tcPr>
            <w:tcW w:w="1560" w:type="dxa"/>
            <w:noWrap/>
            <w:vAlign w:val="center"/>
          </w:tcPr>
          <w:p w14:paraId="18E42C6F">
            <w:pPr>
              <w:widowControl/>
              <w:ind w:firstLine="0" w:firstLineChars="0"/>
              <w:jc w:val="right"/>
              <w:rPr>
                <w:rFonts w:hAnsi="宋体" w:cs="宋体"/>
                <w:sz w:val="21"/>
                <w:szCs w:val="21"/>
                <w:highlight w:val="none"/>
              </w:rPr>
            </w:pPr>
            <w:r>
              <w:rPr>
                <w:rFonts w:hAnsi="宋体" w:cs="宋体"/>
                <w:sz w:val="21"/>
                <w:szCs w:val="21"/>
                <w:highlight w:val="none"/>
              </w:rPr>
              <w:t>2.00</w:t>
            </w:r>
          </w:p>
        </w:tc>
        <w:tc>
          <w:tcPr>
            <w:tcW w:w="2278" w:type="dxa"/>
            <w:noWrap/>
            <w:vAlign w:val="center"/>
          </w:tcPr>
          <w:p w14:paraId="04896F8D">
            <w:pPr>
              <w:widowControl/>
              <w:ind w:firstLine="420"/>
              <w:jc w:val="right"/>
              <w:rPr>
                <w:rFonts w:hAnsi="宋体" w:cs="宋体"/>
                <w:sz w:val="21"/>
                <w:szCs w:val="21"/>
                <w:highlight w:val="none"/>
              </w:rPr>
            </w:pPr>
          </w:p>
        </w:tc>
      </w:tr>
    </w:tbl>
    <w:p w14:paraId="372E203A">
      <w:pPr>
        <w:widowControl/>
        <w:wordWrap w:val="0"/>
        <w:adjustRightInd w:val="0"/>
        <w:snapToGrid w:val="0"/>
        <w:ind w:firstLine="560"/>
        <w:rPr>
          <w:rFonts w:hint="eastAsia" w:hAnsi="宋体" w:cs="仿宋_GB2312"/>
          <w:snapToGrid w:val="0"/>
          <w:sz w:val="28"/>
          <w:szCs w:val="28"/>
          <w:highlight w:val="none"/>
        </w:rPr>
      </w:pPr>
      <w:r>
        <w:rPr>
          <w:rFonts w:hint="eastAsia" w:hAnsi="宋体" w:cs="仿宋_GB2312"/>
          <w:snapToGrid w:val="0"/>
          <w:sz w:val="28"/>
          <w:szCs w:val="28"/>
          <w:highlight w:val="none"/>
        </w:rPr>
        <w:t>注：1.</w:t>
      </w:r>
      <w:r>
        <w:rPr>
          <w:rFonts w:hint="eastAsia" w:hAnsi="宋体" w:cs="仿宋_GB2312"/>
          <w:snapToGrid w:val="0"/>
          <w:kern w:val="0"/>
          <w:sz w:val="28"/>
          <w:szCs w:val="28"/>
          <w:highlight w:val="none"/>
        </w:rPr>
        <w:t>预制绝热管</w:t>
      </w:r>
      <w:r>
        <w:rPr>
          <w:rFonts w:hint="eastAsia" w:hAnsi="宋体" w:cs="仿宋_GB2312"/>
          <w:snapToGrid w:val="0"/>
          <w:sz w:val="28"/>
          <w:szCs w:val="28"/>
          <w:highlight w:val="none"/>
        </w:rPr>
        <w:t>、不锈钢盘管报价包括</w:t>
      </w:r>
      <w:r>
        <w:rPr>
          <w:rFonts w:hAnsi="宋体" w:cs="仿宋_GB2312"/>
          <w:snapToGrid w:val="0"/>
          <w:sz w:val="28"/>
          <w:szCs w:val="28"/>
          <w:highlight w:val="none"/>
        </w:rPr>
        <w:t>包括绝热、</w:t>
      </w:r>
      <w:r>
        <w:rPr>
          <w:rFonts w:hint="eastAsia" w:hAnsi="宋体" w:cs="宋体"/>
          <w:snapToGrid w:val="0"/>
          <w:sz w:val="28"/>
          <w:szCs w:val="28"/>
          <w:highlight w:val="none"/>
        </w:rPr>
        <w:t>焊</w:t>
      </w:r>
      <w:r>
        <w:rPr>
          <w:rFonts w:hint="eastAsia" w:hAnsi="宋体" w:cs="___WRD_EMBED_SUB_47"/>
          <w:snapToGrid w:val="0"/>
          <w:sz w:val="28"/>
          <w:szCs w:val="28"/>
          <w:highlight w:val="none"/>
        </w:rPr>
        <w:t>接接头</w:t>
      </w:r>
      <w:r>
        <w:rPr>
          <w:rFonts w:hint="eastAsia" w:hAnsi="宋体" w:cs="仿宋_GB2312"/>
          <w:snapToGrid w:val="0"/>
          <w:sz w:val="28"/>
          <w:szCs w:val="28"/>
          <w:highlight w:val="none"/>
        </w:rPr>
        <w:t>及相关</w:t>
      </w:r>
      <w:r>
        <w:rPr>
          <w:rFonts w:hAnsi="宋体" w:cs="仿宋_GB2312"/>
          <w:snapToGrid w:val="0"/>
          <w:sz w:val="28"/>
          <w:szCs w:val="28"/>
          <w:highlight w:val="none"/>
        </w:rPr>
        <w:t>辅材费用</w:t>
      </w:r>
      <w:r>
        <w:rPr>
          <w:rFonts w:hint="eastAsia" w:hAnsi="宋体" w:cs="仿宋_GB2312"/>
          <w:snapToGrid w:val="0"/>
          <w:sz w:val="28"/>
          <w:szCs w:val="28"/>
          <w:highlight w:val="none"/>
        </w:rPr>
        <w:t>；2.分配站、回收站报价包括分配管束、回收管束、疏水阀、接头、缩头、保温、</w:t>
      </w:r>
      <w:r>
        <w:rPr>
          <w:rFonts w:hint="eastAsia" w:hAnsi="宋体" w:cs="宋体"/>
          <w:snapToGrid w:val="0"/>
          <w:sz w:val="28"/>
          <w:szCs w:val="28"/>
          <w:highlight w:val="none"/>
        </w:rPr>
        <w:t>桥</w:t>
      </w:r>
      <w:r>
        <w:rPr>
          <w:rFonts w:hint="eastAsia" w:hAnsi="宋体" w:cs="___WRD_EMBED_SUB_47"/>
          <w:snapToGrid w:val="0"/>
          <w:sz w:val="28"/>
          <w:szCs w:val="28"/>
          <w:highlight w:val="none"/>
        </w:rPr>
        <w:t>架、</w:t>
      </w:r>
      <w:r>
        <w:rPr>
          <w:rFonts w:hint="eastAsia" w:hAnsi="宋体" w:cs="仿宋_GB2312"/>
          <w:snapToGrid w:val="0"/>
          <w:sz w:val="28"/>
          <w:szCs w:val="28"/>
          <w:highlight w:val="none"/>
        </w:rPr>
        <w:t>支架以及相关辅材和连接件。</w:t>
      </w:r>
    </w:p>
    <w:p w14:paraId="4E257A85">
      <w:pPr>
        <w:widowControl/>
        <w:spacing w:line="240" w:lineRule="auto"/>
        <w:ind w:firstLine="0" w:firstLineChars="0"/>
        <w:jc w:val="left"/>
        <w:rPr>
          <w:rFonts w:hint="eastAsia" w:asciiTheme="minorEastAsia" w:hAnsiTheme="minorEastAsia" w:eastAsiaTheme="minorEastAsia" w:cstheme="minorEastAsia"/>
          <w:b/>
          <w:bCs/>
          <w:kern w:val="0"/>
          <w:sz w:val="23"/>
          <w:szCs w:val="23"/>
        </w:rPr>
      </w:pPr>
    </w:p>
    <w:sectPr>
      <w:pgSz w:w="16838" w:h="11906" w:orient="landscape"/>
      <w:pgMar w:top="851" w:right="1440" w:bottom="1418" w:left="1440" w:header="907" w:footer="907" w:gutter="567"/>
      <w:cols w:space="425" w:num="1"/>
      <w:docGrid w:type="lines"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___WRD_EMBED_SUB_47">
    <w:altName w:val="微软雅黑"/>
    <w:panose1 w:val="00000000000000000000"/>
    <w:charset w:val="86"/>
    <w:family w:val="modern"/>
    <w:pitch w:val="default"/>
    <w:sig w:usb0="00000000" w:usb1="00000000"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A2B67D">
    <w:pPr>
      <w:pStyle w:val="12"/>
      <w:ind w:firstLine="0" w:firstLineChars="0"/>
      <w:rPr>
        <w:sz w:val="15"/>
        <w:szCs w:val="15"/>
      </w:rPr>
    </w:pPr>
    <w:r>
      <w:rPr>
        <w:rFonts w:hint="eastAsia" w:ascii="Arial" w:hAnsi="Arial" w:cs="Arial"/>
        <w:sz w:val="15"/>
        <w:szCs w:val="15"/>
      </w:rPr>
      <w:t xml:space="preserve">                                                                                     </w:t>
    </w:r>
    <w:r>
      <w:rPr>
        <w:rFonts w:ascii="Arial" w:hAnsi="Arial" w:cs="Arial"/>
        <w:sz w:val="15"/>
        <w:szCs w:val="15"/>
        <w:lang w:val="zh-CN"/>
      </w:rPr>
      <w:t xml:space="preserve"> </w:t>
    </w:r>
    <w:r>
      <w:rPr>
        <w:rFonts w:ascii="Arial" w:hAnsi="Arial" w:cs="Arial"/>
        <w:b/>
        <w:bCs/>
        <w:sz w:val="15"/>
        <w:szCs w:val="15"/>
      </w:rPr>
      <w:fldChar w:fldCharType="begin"/>
    </w:r>
    <w:r>
      <w:rPr>
        <w:rFonts w:ascii="Arial" w:hAnsi="Arial" w:cs="Arial"/>
        <w:b/>
        <w:bCs/>
        <w:sz w:val="15"/>
        <w:szCs w:val="15"/>
      </w:rPr>
      <w:instrText xml:space="preserve">PAGE  \* Arabic  \* MERGEFORMAT</w:instrText>
    </w:r>
    <w:r>
      <w:rPr>
        <w:rFonts w:ascii="Arial" w:hAnsi="Arial" w:cs="Arial"/>
        <w:b/>
        <w:bCs/>
        <w:sz w:val="15"/>
        <w:szCs w:val="15"/>
      </w:rPr>
      <w:fldChar w:fldCharType="separate"/>
    </w:r>
    <w:r>
      <w:rPr>
        <w:rFonts w:ascii="Arial" w:hAnsi="Arial" w:cs="Arial"/>
        <w:b/>
        <w:bCs/>
        <w:sz w:val="15"/>
        <w:szCs w:val="15"/>
        <w:lang w:val="zh-CN"/>
      </w:rPr>
      <w:t>1</w:t>
    </w:r>
    <w:r>
      <w:rPr>
        <w:rFonts w:ascii="Arial" w:hAnsi="Arial" w:cs="Arial"/>
        <w:b/>
        <w:bCs/>
        <w:sz w:val="15"/>
        <w:szCs w:val="15"/>
      </w:rPr>
      <w:fldChar w:fldCharType="end"/>
    </w:r>
    <w:r>
      <w:rPr>
        <w:rFonts w:ascii="Arial" w:hAnsi="Arial" w:cs="Arial"/>
        <w:sz w:val="15"/>
        <w:szCs w:val="15"/>
        <w:lang w:val="zh-CN"/>
      </w:rPr>
      <w:t xml:space="preserve"> / </w:t>
    </w:r>
    <w:r>
      <w:rPr>
        <w:rFonts w:ascii="Arial" w:hAnsi="Arial" w:cs="Arial"/>
        <w:b/>
        <w:bCs/>
        <w:sz w:val="15"/>
        <w:szCs w:val="15"/>
      </w:rPr>
      <w:fldChar w:fldCharType="begin"/>
    </w:r>
    <w:r>
      <w:rPr>
        <w:rFonts w:ascii="Arial" w:hAnsi="Arial" w:cs="Arial"/>
        <w:b/>
        <w:bCs/>
        <w:sz w:val="15"/>
        <w:szCs w:val="15"/>
      </w:rPr>
      <w:instrText xml:space="preserve">NUMPAGES  \* Arabic  \* MERGEFORMAT</w:instrText>
    </w:r>
    <w:r>
      <w:rPr>
        <w:rFonts w:ascii="Arial" w:hAnsi="Arial" w:cs="Arial"/>
        <w:b/>
        <w:bCs/>
        <w:sz w:val="15"/>
        <w:szCs w:val="15"/>
      </w:rPr>
      <w:fldChar w:fldCharType="separate"/>
    </w:r>
    <w:r>
      <w:rPr>
        <w:rFonts w:ascii="Arial" w:hAnsi="Arial" w:cs="Arial"/>
        <w:b/>
        <w:bCs/>
        <w:sz w:val="15"/>
        <w:szCs w:val="15"/>
        <w:lang w:val="zh-CN"/>
      </w:rPr>
      <w:t>2</w:t>
    </w:r>
    <w:r>
      <w:rPr>
        <w:rFonts w:ascii="Arial" w:hAnsi="Arial" w:cs="Arial"/>
        <w:b/>
        <w:bCs/>
        <w:sz w:val="15"/>
        <w:szCs w:val="15"/>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0557D3">
    <w:pPr>
      <w:pStyle w:val="12"/>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309AAF">
    <w:pPr>
      <w:pStyle w:val="12"/>
      <w:ind w:firstLine="0" w:firstLineChars="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3835D8">
    <w:pPr>
      <w:pStyle w:val="13"/>
      <w:ind w:firstLine="0" w:firstLineChars="0"/>
      <w:jc w:val="both"/>
      <w:rPr>
        <w:sz w:val="15"/>
        <w:szCs w:val="15"/>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2CD195">
    <w:pPr>
      <w:pStyle w:val="13"/>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442581">
    <w:pPr>
      <w:pStyle w:val="13"/>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2086BBE"/>
    <w:multiLevelType w:val="multilevel"/>
    <w:tmpl w:val="12086BBE"/>
    <w:lvl w:ilvl="0" w:tentative="0">
      <w:start w:val="1"/>
      <w:numFmt w:val="decimal"/>
      <w:lvlText w:val="%1)"/>
      <w:lvlJc w:val="left"/>
      <w:pPr>
        <w:ind w:left="860" w:hanging="420"/>
      </w:pPr>
    </w:lvl>
    <w:lvl w:ilvl="1" w:tentative="0">
      <w:start w:val="1"/>
      <w:numFmt w:val="lowerLetter"/>
      <w:lvlText w:val="%2)"/>
      <w:lvlJc w:val="left"/>
      <w:pPr>
        <w:ind w:left="1280" w:hanging="420"/>
      </w:pPr>
    </w:lvl>
    <w:lvl w:ilvl="2" w:tentative="0">
      <w:start w:val="1"/>
      <w:numFmt w:val="lowerRoman"/>
      <w:lvlText w:val="%3."/>
      <w:lvlJc w:val="right"/>
      <w:pPr>
        <w:ind w:left="1700" w:hanging="420"/>
      </w:pPr>
    </w:lvl>
    <w:lvl w:ilvl="3" w:tentative="0">
      <w:start w:val="1"/>
      <w:numFmt w:val="decimal"/>
      <w:lvlText w:val="%4."/>
      <w:lvlJc w:val="left"/>
      <w:pPr>
        <w:ind w:left="2120" w:hanging="420"/>
      </w:pPr>
    </w:lvl>
    <w:lvl w:ilvl="4" w:tentative="0">
      <w:start w:val="1"/>
      <w:numFmt w:val="lowerLetter"/>
      <w:lvlText w:val="%5)"/>
      <w:lvlJc w:val="left"/>
      <w:pPr>
        <w:ind w:left="2540" w:hanging="420"/>
      </w:pPr>
    </w:lvl>
    <w:lvl w:ilvl="5" w:tentative="0">
      <w:start w:val="1"/>
      <w:numFmt w:val="lowerRoman"/>
      <w:lvlText w:val="%6."/>
      <w:lvlJc w:val="right"/>
      <w:pPr>
        <w:ind w:left="2960" w:hanging="420"/>
      </w:pPr>
    </w:lvl>
    <w:lvl w:ilvl="6" w:tentative="0">
      <w:start w:val="1"/>
      <w:numFmt w:val="decimal"/>
      <w:lvlText w:val="%7."/>
      <w:lvlJc w:val="left"/>
      <w:pPr>
        <w:ind w:left="3380" w:hanging="420"/>
      </w:pPr>
    </w:lvl>
    <w:lvl w:ilvl="7" w:tentative="0">
      <w:start w:val="1"/>
      <w:numFmt w:val="lowerLetter"/>
      <w:lvlText w:val="%8)"/>
      <w:lvlJc w:val="left"/>
      <w:pPr>
        <w:ind w:left="3800" w:hanging="420"/>
      </w:pPr>
    </w:lvl>
    <w:lvl w:ilvl="8" w:tentative="0">
      <w:start w:val="1"/>
      <w:numFmt w:val="lowerRoman"/>
      <w:lvlText w:val="%9."/>
      <w:lvlJc w:val="right"/>
      <w:pPr>
        <w:ind w:left="4220" w:hanging="420"/>
      </w:pPr>
    </w:lvl>
  </w:abstractNum>
  <w:abstractNum w:abstractNumId="1">
    <w:nsid w:val="158D6965"/>
    <w:multiLevelType w:val="multilevel"/>
    <w:tmpl w:val="158D6965"/>
    <w:lvl w:ilvl="0" w:tentative="0">
      <w:start w:val="1"/>
      <w:numFmt w:val="decimal"/>
      <w:lvlText w:val="%1."/>
      <w:lvlJc w:val="left"/>
      <w:pPr>
        <w:ind w:left="425" w:hanging="425"/>
      </w:pPr>
      <w:rPr>
        <w:rFonts w:hint="eastAsia"/>
      </w:rPr>
    </w:lvl>
    <w:lvl w:ilvl="1" w:tentative="0">
      <w:start w:val="1"/>
      <w:numFmt w:val="decimal"/>
      <w:lvlText w:val="%1.%2."/>
      <w:lvlJc w:val="left"/>
      <w:pPr>
        <w:ind w:left="567" w:hanging="567"/>
      </w:pPr>
      <w:rPr>
        <w:rFonts w:hint="eastAsia"/>
      </w:rPr>
    </w:lvl>
    <w:lvl w:ilvl="2" w:tentative="0">
      <w:start w:val="1"/>
      <w:numFmt w:val="decimal"/>
      <w:lvlText w:val="%1.%2.%3."/>
      <w:lvlJc w:val="left"/>
      <w:pPr>
        <w:ind w:left="709" w:hanging="709"/>
      </w:pPr>
      <w:rPr>
        <w:rFonts w:hint="eastAsia"/>
      </w:rPr>
    </w:lvl>
    <w:lvl w:ilvl="3" w:tentative="0">
      <w:start w:val="1"/>
      <w:numFmt w:val="decimal"/>
      <w:lvlText w:val="%1.%2.%3.%4."/>
      <w:lvlJc w:val="left"/>
      <w:pPr>
        <w:ind w:left="851" w:hanging="851"/>
      </w:pPr>
      <w:rPr>
        <w:rFonts w:hint="eastAsia"/>
      </w:rPr>
    </w:lvl>
    <w:lvl w:ilvl="4" w:tentative="0">
      <w:start w:val="1"/>
      <w:numFmt w:val="decimal"/>
      <w:lvlText w:val="%1.%2.%3.%4.%5."/>
      <w:lvlJc w:val="left"/>
      <w:pPr>
        <w:ind w:left="992" w:hanging="992"/>
      </w:pPr>
      <w:rPr>
        <w:rFonts w:hint="eastAsia"/>
      </w:rPr>
    </w:lvl>
    <w:lvl w:ilvl="5" w:tentative="0">
      <w:start w:val="1"/>
      <w:numFmt w:val="decimal"/>
      <w:lvlText w:val="%1.%2.%3.%4.%5.%6."/>
      <w:lvlJc w:val="left"/>
      <w:pPr>
        <w:ind w:left="1134" w:hanging="1134"/>
      </w:pPr>
      <w:rPr>
        <w:rFonts w:hint="eastAsia"/>
      </w:rPr>
    </w:lvl>
    <w:lvl w:ilvl="6" w:tentative="0">
      <w:start w:val="1"/>
      <w:numFmt w:val="decimal"/>
      <w:lvlText w:val="%1.%2.%3.%4.%5.%6.%7."/>
      <w:lvlJc w:val="left"/>
      <w:pPr>
        <w:ind w:left="1276" w:hanging="1276"/>
      </w:pPr>
      <w:rPr>
        <w:rFonts w:hint="eastAsia"/>
      </w:rPr>
    </w:lvl>
    <w:lvl w:ilvl="7" w:tentative="0">
      <w:start w:val="1"/>
      <w:numFmt w:val="decimal"/>
      <w:lvlText w:val="%1.%2.%3.%4.%5.%6.%7.%8."/>
      <w:lvlJc w:val="left"/>
      <w:pPr>
        <w:ind w:left="1418" w:hanging="1418"/>
      </w:pPr>
      <w:rPr>
        <w:rFonts w:hint="eastAsia"/>
      </w:rPr>
    </w:lvl>
    <w:lvl w:ilvl="8" w:tentative="0">
      <w:start w:val="1"/>
      <w:numFmt w:val="decimal"/>
      <w:lvlText w:val="%1.%2.%3.%4.%5.%6.%7.%8.%9."/>
      <w:lvlJc w:val="left"/>
      <w:pPr>
        <w:ind w:left="1559" w:hanging="1559"/>
      </w:pPr>
      <w:rPr>
        <w:rFonts w:hint="eastAsia"/>
      </w:rPr>
    </w:lvl>
  </w:abstractNum>
  <w:abstractNum w:abstractNumId="2">
    <w:nsid w:val="2ED61271"/>
    <w:multiLevelType w:val="multilevel"/>
    <w:tmpl w:val="2ED61271"/>
    <w:lvl w:ilvl="0" w:tentative="0">
      <w:start w:val="1"/>
      <w:numFmt w:val="chineseCountingThousand"/>
      <w:pStyle w:val="2"/>
      <w:suff w:val="space"/>
      <w:lvlText w:val="%1、"/>
      <w:lvlJc w:val="left"/>
      <w:pPr>
        <w:ind w:left="0" w:firstLine="0"/>
      </w:pPr>
      <w:rPr>
        <w:rFonts w:hint="eastAsia" w:ascii="宋体" w:eastAsia="宋体"/>
        <w:b/>
        <w:i w:val="0"/>
        <w:sz w:val="36"/>
      </w:rPr>
    </w:lvl>
    <w:lvl w:ilvl="1" w:tentative="0">
      <w:start w:val="1"/>
      <w:numFmt w:val="chineseCountingThousand"/>
      <w:pStyle w:val="3"/>
      <w:suff w:val="space"/>
      <w:lvlText w:val="（%2）"/>
      <w:lvlJc w:val="left"/>
      <w:pPr>
        <w:ind w:left="0" w:firstLine="0"/>
      </w:pPr>
      <w:rPr>
        <w:rFonts w:hint="eastAsia" w:ascii="宋体" w:eastAsia="宋体"/>
        <w:b/>
        <w:i w:val="0"/>
        <w:sz w:val="28"/>
      </w:rPr>
    </w:lvl>
    <w:lvl w:ilvl="2" w:tentative="0">
      <w:start w:val="1"/>
      <w:numFmt w:val="decimal"/>
      <w:pStyle w:val="4"/>
      <w:isLgl/>
      <w:suff w:val="space"/>
      <w:lvlText w:val="%2.%3"/>
      <w:lvlJc w:val="left"/>
      <w:pPr>
        <w:ind w:left="0" w:firstLine="0"/>
      </w:pPr>
      <w:rPr>
        <w:rFonts w:hint="eastAsia"/>
      </w:rPr>
    </w:lvl>
    <w:lvl w:ilvl="3" w:tentative="0">
      <w:start w:val="1"/>
      <w:numFmt w:val="decimal"/>
      <w:pStyle w:val="5"/>
      <w:isLgl/>
      <w:suff w:val="space"/>
      <w:lvlText w:val="%2.%3.%4"/>
      <w:lvlJc w:val="left"/>
      <w:pPr>
        <w:ind w:left="0" w:firstLine="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14:shadow w14:blurRad="0" w14:dist="0" w14:dir="0" w14:sx="0" w14:sy="0" w14:kx="0" w14:ky="0" w14:algn="none">
          <w14:srgbClr w14:val="000000"/>
        </w14:shadow>
      </w:rPr>
    </w:lvl>
    <w:lvl w:ilvl="4" w:tentative="0">
      <w:start w:val="1"/>
      <w:numFmt w:val="decimal"/>
      <w:pStyle w:val="6"/>
      <w:isLgl/>
      <w:suff w:val="space"/>
      <w:lvlText w:val="%2.%3.%4.%5"/>
      <w:lvlJc w:val="left"/>
      <w:pPr>
        <w:ind w:left="0" w:firstLine="0"/>
      </w:pPr>
      <w:rPr>
        <w:rFonts w:hint="eastAsia"/>
      </w:rPr>
    </w:lvl>
    <w:lvl w:ilvl="5" w:tentative="0">
      <w:start w:val="1"/>
      <w:numFmt w:val="decimal"/>
      <w:pStyle w:val="7"/>
      <w:suff w:val="space"/>
      <w:lvlText w:val="%6）"/>
      <w:lvlJc w:val="left"/>
      <w:pPr>
        <w:ind w:left="0" w:firstLine="0"/>
      </w:pPr>
      <w:rPr>
        <w:rFonts w:hint="eastAsia" w:ascii="宋体" w:hAnsi="宋体" w:eastAsia="宋体"/>
      </w:rPr>
    </w:lvl>
    <w:lvl w:ilvl="6" w:tentative="0">
      <w:start w:val="1"/>
      <w:numFmt w:val="decimal"/>
      <w:lvlText w:val="%1.%2.%3.%4.%5.%6.%7"/>
      <w:lvlJc w:val="left"/>
      <w:pPr>
        <w:ind w:left="0" w:firstLine="0"/>
      </w:pPr>
      <w:rPr>
        <w:rFonts w:hint="eastAsia"/>
      </w:rPr>
    </w:lvl>
    <w:lvl w:ilvl="7" w:tentative="0">
      <w:start w:val="1"/>
      <w:numFmt w:val="decimal"/>
      <w:lvlText w:val="%1.%2.%3.%4.%5.%6.%7.%8"/>
      <w:lvlJc w:val="left"/>
      <w:pPr>
        <w:ind w:left="0" w:firstLine="0"/>
      </w:pPr>
      <w:rPr>
        <w:rFonts w:hint="eastAsia"/>
      </w:rPr>
    </w:lvl>
    <w:lvl w:ilvl="8" w:tentative="0">
      <w:start w:val="1"/>
      <w:numFmt w:val="decimal"/>
      <w:lvlText w:val="%1.%2.%3.%4.%5.%6.%7.%8.%9"/>
      <w:lvlJc w:val="left"/>
      <w:pPr>
        <w:ind w:left="0" w:firstLine="0"/>
      </w:pPr>
      <w:rPr>
        <w:rFonts w:hint="eastAsia"/>
      </w:rPr>
    </w:lvl>
  </w:abstractNum>
  <w:abstractNum w:abstractNumId="3">
    <w:nsid w:val="3ED81FAE"/>
    <w:multiLevelType w:val="multilevel"/>
    <w:tmpl w:val="3ED81FAE"/>
    <w:lvl w:ilvl="0" w:tentative="0">
      <w:start w:val="1"/>
      <w:numFmt w:val="decimal"/>
      <w:lvlText w:val="%1."/>
      <w:lvlJc w:val="left"/>
      <w:pPr>
        <w:ind w:left="425" w:hanging="425"/>
      </w:pPr>
      <w:rPr>
        <w:rFonts w:hint="eastAsia"/>
      </w:rPr>
    </w:lvl>
    <w:lvl w:ilvl="1" w:tentative="0">
      <w:start w:val="1"/>
      <w:numFmt w:val="decimal"/>
      <w:lvlText w:val="%1.%2."/>
      <w:lvlJc w:val="left"/>
      <w:pPr>
        <w:ind w:left="567" w:hanging="567"/>
      </w:pPr>
      <w:rPr>
        <w:rFonts w:hint="eastAsia"/>
        <w:b w:val="0"/>
        <w:dstrike w:val="0"/>
      </w:rPr>
    </w:lvl>
    <w:lvl w:ilvl="2" w:tentative="0">
      <w:start w:val="1"/>
      <w:numFmt w:val="decimal"/>
      <w:lvlText w:val="%1.%2.%3."/>
      <w:lvlJc w:val="left"/>
      <w:pPr>
        <w:ind w:left="709" w:hanging="709"/>
      </w:pPr>
      <w:rPr>
        <w:rFonts w:hint="eastAsia"/>
        <w:b w:val="0"/>
        <w:bCs w:val="0"/>
      </w:rPr>
    </w:lvl>
    <w:lvl w:ilvl="3" w:tentative="0">
      <w:start w:val="1"/>
      <w:numFmt w:val="decimal"/>
      <w:lvlText w:val="%1.%2.%3.%4."/>
      <w:lvlJc w:val="left"/>
      <w:pPr>
        <w:ind w:left="851" w:hanging="851"/>
      </w:pPr>
      <w:rPr>
        <w:rFonts w:hint="eastAsia"/>
      </w:rPr>
    </w:lvl>
    <w:lvl w:ilvl="4" w:tentative="0">
      <w:start w:val="1"/>
      <w:numFmt w:val="decimal"/>
      <w:lvlText w:val="%1.%2.%3.%4.%5."/>
      <w:lvlJc w:val="left"/>
      <w:pPr>
        <w:ind w:left="992" w:hanging="992"/>
      </w:pPr>
      <w:rPr>
        <w:rFonts w:hint="eastAsia"/>
      </w:rPr>
    </w:lvl>
    <w:lvl w:ilvl="5" w:tentative="0">
      <w:start w:val="1"/>
      <w:numFmt w:val="decimal"/>
      <w:lvlText w:val="%1.%2.%3.%4.%5.%6."/>
      <w:lvlJc w:val="left"/>
      <w:pPr>
        <w:ind w:left="1134" w:hanging="1134"/>
      </w:pPr>
      <w:rPr>
        <w:rFonts w:hint="eastAsia"/>
      </w:rPr>
    </w:lvl>
    <w:lvl w:ilvl="6" w:tentative="0">
      <w:start w:val="1"/>
      <w:numFmt w:val="decimal"/>
      <w:lvlText w:val="%1.%2.%3.%4.%5.%6.%7."/>
      <w:lvlJc w:val="left"/>
      <w:pPr>
        <w:ind w:left="1276" w:hanging="1276"/>
      </w:pPr>
      <w:rPr>
        <w:rFonts w:hint="eastAsia"/>
      </w:rPr>
    </w:lvl>
    <w:lvl w:ilvl="7" w:tentative="0">
      <w:start w:val="1"/>
      <w:numFmt w:val="decimal"/>
      <w:lvlText w:val="%1.%2.%3.%4.%5.%6.%7.%8."/>
      <w:lvlJc w:val="left"/>
      <w:pPr>
        <w:ind w:left="1418" w:hanging="1418"/>
      </w:pPr>
      <w:rPr>
        <w:rFonts w:hint="eastAsia"/>
      </w:rPr>
    </w:lvl>
    <w:lvl w:ilvl="8" w:tentative="0">
      <w:start w:val="1"/>
      <w:numFmt w:val="decimal"/>
      <w:lvlText w:val="%1.%2.%3.%4.%5.%6.%7.%8.%9."/>
      <w:lvlJc w:val="left"/>
      <w:pPr>
        <w:ind w:left="1559" w:hanging="1559"/>
      </w:pPr>
      <w:rPr>
        <w:rFonts w:hint="eastAsia"/>
      </w:rPr>
    </w:lvl>
  </w:abstractNum>
  <w:abstractNum w:abstractNumId="4">
    <w:nsid w:val="4C7B5F23"/>
    <w:multiLevelType w:val="multilevel"/>
    <w:tmpl w:val="4C7B5F23"/>
    <w:lvl w:ilvl="0" w:tentative="0">
      <w:start w:val="1"/>
      <w:numFmt w:val="bullet"/>
      <w:pStyle w:val="29"/>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5">
    <w:nsid w:val="52B815DA"/>
    <w:multiLevelType w:val="multilevel"/>
    <w:tmpl w:val="52B815DA"/>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68BA709D"/>
    <w:multiLevelType w:val="multilevel"/>
    <w:tmpl w:val="68BA709D"/>
    <w:lvl w:ilvl="0" w:tentative="0">
      <w:start w:val="1"/>
      <w:numFmt w:val="lowerLetter"/>
      <w:lvlText w:val="%1)"/>
      <w:lvlJc w:val="left"/>
      <w:pPr>
        <w:ind w:left="860" w:hanging="420"/>
      </w:pPr>
    </w:lvl>
    <w:lvl w:ilvl="1" w:tentative="0">
      <w:start w:val="1"/>
      <w:numFmt w:val="lowerLetter"/>
      <w:lvlText w:val="%2)"/>
      <w:lvlJc w:val="left"/>
      <w:pPr>
        <w:ind w:left="1280" w:hanging="420"/>
      </w:pPr>
    </w:lvl>
    <w:lvl w:ilvl="2" w:tentative="0">
      <w:start w:val="1"/>
      <w:numFmt w:val="lowerRoman"/>
      <w:lvlText w:val="%3."/>
      <w:lvlJc w:val="right"/>
      <w:pPr>
        <w:ind w:left="1700" w:hanging="420"/>
      </w:pPr>
    </w:lvl>
    <w:lvl w:ilvl="3" w:tentative="0">
      <w:start w:val="1"/>
      <w:numFmt w:val="decimal"/>
      <w:lvlText w:val="%4."/>
      <w:lvlJc w:val="left"/>
      <w:pPr>
        <w:ind w:left="2120" w:hanging="420"/>
      </w:pPr>
    </w:lvl>
    <w:lvl w:ilvl="4" w:tentative="0">
      <w:start w:val="1"/>
      <w:numFmt w:val="lowerLetter"/>
      <w:lvlText w:val="%5)"/>
      <w:lvlJc w:val="left"/>
      <w:pPr>
        <w:ind w:left="2540" w:hanging="420"/>
      </w:pPr>
    </w:lvl>
    <w:lvl w:ilvl="5" w:tentative="0">
      <w:start w:val="1"/>
      <w:numFmt w:val="lowerRoman"/>
      <w:lvlText w:val="%6."/>
      <w:lvlJc w:val="right"/>
      <w:pPr>
        <w:ind w:left="2960" w:hanging="420"/>
      </w:pPr>
    </w:lvl>
    <w:lvl w:ilvl="6" w:tentative="0">
      <w:start w:val="1"/>
      <w:numFmt w:val="decimal"/>
      <w:lvlText w:val="%7."/>
      <w:lvlJc w:val="left"/>
      <w:pPr>
        <w:ind w:left="3380" w:hanging="420"/>
      </w:pPr>
    </w:lvl>
    <w:lvl w:ilvl="7" w:tentative="0">
      <w:start w:val="1"/>
      <w:numFmt w:val="lowerLetter"/>
      <w:lvlText w:val="%8)"/>
      <w:lvlJc w:val="left"/>
      <w:pPr>
        <w:ind w:left="3800" w:hanging="420"/>
      </w:pPr>
    </w:lvl>
    <w:lvl w:ilvl="8" w:tentative="0">
      <w:start w:val="1"/>
      <w:numFmt w:val="lowerRoman"/>
      <w:lvlText w:val="%9."/>
      <w:lvlJc w:val="right"/>
      <w:pPr>
        <w:ind w:left="4220" w:hanging="420"/>
      </w:pPr>
    </w:lvl>
  </w:abstractNum>
  <w:abstractNum w:abstractNumId="7">
    <w:nsid w:val="6977477C"/>
    <w:multiLevelType w:val="multilevel"/>
    <w:tmpl w:val="6977477C"/>
    <w:lvl w:ilvl="0" w:tentative="0">
      <w:start w:val="1"/>
      <w:numFmt w:val="lowerLetter"/>
      <w:lvlText w:val="%1)"/>
      <w:lvlJc w:val="left"/>
      <w:pPr>
        <w:ind w:left="860" w:hanging="420"/>
      </w:pPr>
    </w:lvl>
    <w:lvl w:ilvl="1" w:tentative="0">
      <w:start w:val="1"/>
      <w:numFmt w:val="lowerLetter"/>
      <w:lvlText w:val="%2)"/>
      <w:lvlJc w:val="left"/>
      <w:pPr>
        <w:ind w:left="1280" w:hanging="420"/>
      </w:pPr>
    </w:lvl>
    <w:lvl w:ilvl="2" w:tentative="0">
      <w:start w:val="1"/>
      <w:numFmt w:val="lowerRoman"/>
      <w:lvlText w:val="%3."/>
      <w:lvlJc w:val="right"/>
      <w:pPr>
        <w:ind w:left="1700" w:hanging="420"/>
      </w:pPr>
    </w:lvl>
    <w:lvl w:ilvl="3" w:tentative="0">
      <w:start w:val="1"/>
      <w:numFmt w:val="decimal"/>
      <w:lvlText w:val="%4."/>
      <w:lvlJc w:val="left"/>
      <w:pPr>
        <w:ind w:left="2120" w:hanging="420"/>
      </w:pPr>
    </w:lvl>
    <w:lvl w:ilvl="4" w:tentative="0">
      <w:start w:val="1"/>
      <w:numFmt w:val="lowerLetter"/>
      <w:lvlText w:val="%5)"/>
      <w:lvlJc w:val="left"/>
      <w:pPr>
        <w:ind w:left="2540" w:hanging="420"/>
      </w:pPr>
    </w:lvl>
    <w:lvl w:ilvl="5" w:tentative="0">
      <w:start w:val="1"/>
      <w:numFmt w:val="lowerRoman"/>
      <w:lvlText w:val="%6."/>
      <w:lvlJc w:val="right"/>
      <w:pPr>
        <w:ind w:left="2960" w:hanging="420"/>
      </w:pPr>
    </w:lvl>
    <w:lvl w:ilvl="6" w:tentative="0">
      <w:start w:val="1"/>
      <w:numFmt w:val="decimal"/>
      <w:lvlText w:val="%7."/>
      <w:lvlJc w:val="left"/>
      <w:pPr>
        <w:ind w:left="3380" w:hanging="420"/>
      </w:pPr>
    </w:lvl>
    <w:lvl w:ilvl="7" w:tentative="0">
      <w:start w:val="1"/>
      <w:numFmt w:val="lowerLetter"/>
      <w:lvlText w:val="%8)"/>
      <w:lvlJc w:val="left"/>
      <w:pPr>
        <w:ind w:left="3800" w:hanging="420"/>
      </w:pPr>
    </w:lvl>
    <w:lvl w:ilvl="8" w:tentative="0">
      <w:start w:val="1"/>
      <w:numFmt w:val="lowerRoman"/>
      <w:lvlText w:val="%9."/>
      <w:lvlJc w:val="right"/>
      <w:pPr>
        <w:ind w:left="4220" w:hanging="420"/>
      </w:pPr>
    </w:lvl>
  </w:abstractNum>
  <w:abstractNum w:abstractNumId="8">
    <w:nsid w:val="7A961D98"/>
    <w:multiLevelType w:val="multilevel"/>
    <w:tmpl w:val="7A961D98"/>
    <w:lvl w:ilvl="0" w:tentative="0">
      <w:start w:val="1"/>
      <w:numFmt w:val="decimal"/>
      <w:lvlText w:val="%1."/>
      <w:lvlJc w:val="left"/>
      <w:pPr>
        <w:ind w:left="425" w:hanging="425"/>
      </w:pPr>
      <w:rPr>
        <w:rFonts w:hint="eastAsia"/>
      </w:rPr>
    </w:lvl>
    <w:lvl w:ilvl="1" w:tentative="0">
      <w:start w:val="1"/>
      <w:numFmt w:val="decimal"/>
      <w:lvlText w:val="%1.%2."/>
      <w:lvlJc w:val="left"/>
      <w:pPr>
        <w:ind w:left="567" w:hanging="567"/>
      </w:pPr>
      <w:rPr>
        <w:rFonts w:hint="eastAsia"/>
      </w:rPr>
    </w:lvl>
    <w:lvl w:ilvl="2" w:tentative="0">
      <w:start w:val="1"/>
      <w:numFmt w:val="decimal"/>
      <w:lvlText w:val="%1.2.%3."/>
      <w:lvlJc w:val="left"/>
      <w:pPr>
        <w:ind w:left="709" w:hanging="709"/>
      </w:pPr>
      <w:rPr>
        <w:rFonts w:hint="eastAsia"/>
      </w:rPr>
    </w:lvl>
    <w:lvl w:ilvl="3" w:tentative="0">
      <w:start w:val="1"/>
      <w:numFmt w:val="decimal"/>
      <w:lvlText w:val="%1.%2.%3.%4."/>
      <w:lvlJc w:val="left"/>
      <w:pPr>
        <w:ind w:left="851" w:hanging="851"/>
      </w:pPr>
      <w:rPr>
        <w:rFonts w:hint="eastAsia"/>
      </w:rPr>
    </w:lvl>
    <w:lvl w:ilvl="4" w:tentative="0">
      <w:start w:val="1"/>
      <w:numFmt w:val="decimal"/>
      <w:lvlText w:val="%1.%2.%3.%4.%5."/>
      <w:lvlJc w:val="left"/>
      <w:pPr>
        <w:ind w:left="992" w:hanging="992"/>
      </w:pPr>
      <w:rPr>
        <w:rFonts w:hint="eastAsia"/>
      </w:rPr>
    </w:lvl>
    <w:lvl w:ilvl="5" w:tentative="0">
      <w:start w:val="1"/>
      <w:numFmt w:val="decimal"/>
      <w:lvlText w:val="%1.%2.%3.%4.%5.%6."/>
      <w:lvlJc w:val="left"/>
      <w:pPr>
        <w:ind w:left="1134" w:hanging="1134"/>
      </w:pPr>
      <w:rPr>
        <w:rFonts w:hint="eastAsia"/>
      </w:rPr>
    </w:lvl>
    <w:lvl w:ilvl="6" w:tentative="0">
      <w:start w:val="1"/>
      <w:numFmt w:val="decimal"/>
      <w:lvlText w:val="%1.%2.%3.%4.%5.%6.%7."/>
      <w:lvlJc w:val="left"/>
      <w:pPr>
        <w:ind w:left="1276" w:hanging="1276"/>
      </w:pPr>
      <w:rPr>
        <w:rFonts w:hint="eastAsia"/>
      </w:rPr>
    </w:lvl>
    <w:lvl w:ilvl="7" w:tentative="0">
      <w:start w:val="1"/>
      <w:numFmt w:val="decimal"/>
      <w:lvlText w:val="%1.%2.%3.%4.%5.%6.%7.%8."/>
      <w:lvlJc w:val="left"/>
      <w:pPr>
        <w:ind w:left="1418" w:hanging="1418"/>
      </w:pPr>
      <w:rPr>
        <w:rFonts w:hint="eastAsia"/>
      </w:rPr>
    </w:lvl>
    <w:lvl w:ilvl="8" w:tentative="0">
      <w:start w:val="1"/>
      <w:numFmt w:val="decimal"/>
      <w:lvlText w:val="%1.%2.%3.%4.%5.%6.%7.%8.%9."/>
      <w:lvlJc w:val="left"/>
      <w:pPr>
        <w:ind w:left="1559" w:hanging="1559"/>
      </w:pPr>
      <w:rPr>
        <w:rFonts w:hint="eastAsia"/>
      </w:rPr>
    </w:lvl>
  </w:abstractNum>
  <w:num w:numId="1">
    <w:abstractNumId w:val="2"/>
  </w:num>
  <w:num w:numId="2">
    <w:abstractNumId w:val="4"/>
  </w:num>
  <w:num w:numId="3">
    <w:abstractNumId w:val="3"/>
  </w:num>
  <w:num w:numId="4">
    <w:abstractNumId w:val="1"/>
  </w:num>
  <w:num w:numId="5">
    <w:abstractNumId w:val="8"/>
  </w:num>
  <w:num w:numId="6">
    <w:abstractNumId w:val="5"/>
  </w:num>
  <w:num w:numId="7">
    <w:abstractNumId w:val="6"/>
  </w:num>
  <w:num w:numId="8">
    <w:abstractNumId w:val="0"/>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3"/>
  <w:bordersDoNotSurroundHeader w:val="1"/>
  <w:bordersDoNotSurroundFooter w:val="1"/>
  <w:documentProtection w:enforcement="0"/>
  <w:defaultTabStop w:val="420"/>
  <w:drawingGridHorizontalSpacing w:val="120"/>
  <w:drawingGridVerticalSpacing w:val="163"/>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0613"/>
    <w:rsid w:val="00001431"/>
    <w:rsid w:val="00004A7E"/>
    <w:rsid w:val="00005392"/>
    <w:rsid w:val="00006E8E"/>
    <w:rsid w:val="00007DF4"/>
    <w:rsid w:val="0001007A"/>
    <w:rsid w:val="0001635C"/>
    <w:rsid w:val="0002083C"/>
    <w:rsid w:val="0002194F"/>
    <w:rsid w:val="00026516"/>
    <w:rsid w:val="000267B5"/>
    <w:rsid w:val="00030BBF"/>
    <w:rsid w:val="00032429"/>
    <w:rsid w:val="0006771F"/>
    <w:rsid w:val="0007195B"/>
    <w:rsid w:val="00077B9D"/>
    <w:rsid w:val="00097C21"/>
    <w:rsid w:val="000B1493"/>
    <w:rsid w:val="000B689C"/>
    <w:rsid w:val="000B7198"/>
    <w:rsid w:val="000C0512"/>
    <w:rsid w:val="000D3F80"/>
    <w:rsid w:val="000D47B4"/>
    <w:rsid w:val="000D5E10"/>
    <w:rsid w:val="000E24F6"/>
    <w:rsid w:val="000F2704"/>
    <w:rsid w:val="000F37F1"/>
    <w:rsid w:val="000F41A7"/>
    <w:rsid w:val="00102852"/>
    <w:rsid w:val="00105BD1"/>
    <w:rsid w:val="00123193"/>
    <w:rsid w:val="00127B7C"/>
    <w:rsid w:val="00132792"/>
    <w:rsid w:val="00141D94"/>
    <w:rsid w:val="001529DF"/>
    <w:rsid w:val="00171E53"/>
    <w:rsid w:val="00177F66"/>
    <w:rsid w:val="00182ECE"/>
    <w:rsid w:val="00184A88"/>
    <w:rsid w:val="00190D61"/>
    <w:rsid w:val="0019727C"/>
    <w:rsid w:val="0019771D"/>
    <w:rsid w:val="001A7672"/>
    <w:rsid w:val="001B0BB6"/>
    <w:rsid w:val="001B5605"/>
    <w:rsid w:val="001D1BDF"/>
    <w:rsid w:val="001D4FB0"/>
    <w:rsid w:val="001D6E08"/>
    <w:rsid w:val="001F6F4E"/>
    <w:rsid w:val="0020031F"/>
    <w:rsid w:val="00202BA8"/>
    <w:rsid w:val="002039E5"/>
    <w:rsid w:val="0022239E"/>
    <w:rsid w:val="0022601D"/>
    <w:rsid w:val="00236D20"/>
    <w:rsid w:val="00237D45"/>
    <w:rsid w:val="002538E2"/>
    <w:rsid w:val="0026314D"/>
    <w:rsid w:val="00263D41"/>
    <w:rsid w:val="00265D69"/>
    <w:rsid w:val="00267BD2"/>
    <w:rsid w:val="002702F2"/>
    <w:rsid w:val="00273B9B"/>
    <w:rsid w:val="002948E0"/>
    <w:rsid w:val="002A0631"/>
    <w:rsid w:val="002A09DA"/>
    <w:rsid w:val="002A3A32"/>
    <w:rsid w:val="002B143A"/>
    <w:rsid w:val="002B2DA8"/>
    <w:rsid w:val="002B390B"/>
    <w:rsid w:val="002B5B5A"/>
    <w:rsid w:val="002B60F7"/>
    <w:rsid w:val="002C475C"/>
    <w:rsid w:val="002C4D51"/>
    <w:rsid w:val="002C57AF"/>
    <w:rsid w:val="002C5C7A"/>
    <w:rsid w:val="002D494F"/>
    <w:rsid w:val="002E30EB"/>
    <w:rsid w:val="00301A5B"/>
    <w:rsid w:val="0032234B"/>
    <w:rsid w:val="00325DC1"/>
    <w:rsid w:val="00336D52"/>
    <w:rsid w:val="00373278"/>
    <w:rsid w:val="00375508"/>
    <w:rsid w:val="003758B7"/>
    <w:rsid w:val="00384F7F"/>
    <w:rsid w:val="0038595E"/>
    <w:rsid w:val="003917FA"/>
    <w:rsid w:val="003A1D11"/>
    <w:rsid w:val="003B1D76"/>
    <w:rsid w:val="003B5148"/>
    <w:rsid w:val="003B6DA6"/>
    <w:rsid w:val="003C0352"/>
    <w:rsid w:val="003C3E4E"/>
    <w:rsid w:val="003D13FF"/>
    <w:rsid w:val="003E1E4C"/>
    <w:rsid w:val="003E7291"/>
    <w:rsid w:val="003F5A27"/>
    <w:rsid w:val="003F72B3"/>
    <w:rsid w:val="00403A81"/>
    <w:rsid w:val="00420405"/>
    <w:rsid w:val="00426C5E"/>
    <w:rsid w:val="00435410"/>
    <w:rsid w:val="00436655"/>
    <w:rsid w:val="0043751A"/>
    <w:rsid w:val="004415F7"/>
    <w:rsid w:val="00445B9C"/>
    <w:rsid w:val="0044785A"/>
    <w:rsid w:val="004609F1"/>
    <w:rsid w:val="00466344"/>
    <w:rsid w:val="00471B66"/>
    <w:rsid w:val="00471E21"/>
    <w:rsid w:val="00477B99"/>
    <w:rsid w:val="00481DC9"/>
    <w:rsid w:val="00482D11"/>
    <w:rsid w:val="00497989"/>
    <w:rsid w:val="004A028C"/>
    <w:rsid w:val="004A1D27"/>
    <w:rsid w:val="004B0526"/>
    <w:rsid w:val="004B05DB"/>
    <w:rsid w:val="004B42C6"/>
    <w:rsid w:val="004B79E1"/>
    <w:rsid w:val="004C7698"/>
    <w:rsid w:val="004D00B9"/>
    <w:rsid w:val="004D5960"/>
    <w:rsid w:val="004E4553"/>
    <w:rsid w:val="004E7989"/>
    <w:rsid w:val="004F3F46"/>
    <w:rsid w:val="004F5B26"/>
    <w:rsid w:val="004F6336"/>
    <w:rsid w:val="005030A1"/>
    <w:rsid w:val="00503B47"/>
    <w:rsid w:val="00507402"/>
    <w:rsid w:val="00510020"/>
    <w:rsid w:val="00517007"/>
    <w:rsid w:val="005208B7"/>
    <w:rsid w:val="00526DF4"/>
    <w:rsid w:val="00530CA3"/>
    <w:rsid w:val="005327CE"/>
    <w:rsid w:val="00536512"/>
    <w:rsid w:val="00536690"/>
    <w:rsid w:val="00540CEA"/>
    <w:rsid w:val="00544313"/>
    <w:rsid w:val="00544679"/>
    <w:rsid w:val="00554F92"/>
    <w:rsid w:val="005630A8"/>
    <w:rsid w:val="00574922"/>
    <w:rsid w:val="00575464"/>
    <w:rsid w:val="00592854"/>
    <w:rsid w:val="0059421C"/>
    <w:rsid w:val="00595B25"/>
    <w:rsid w:val="005A09C9"/>
    <w:rsid w:val="005C0F8F"/>
    <w:rsid w:val="005C4277"/>
    <w:rsid w:val="005C557B"/>
    <w:rsid w:val="005D1566"/>
    <w:rsid w:val="005D5AA2"/>
    <w:rsid w:val="005D711B"/>
    <w:rsid w:val="005E6003"/>
    <w:rsid w:val="005F1CCF"/>
    <w:rsid w:val="005F6A2C"/>
    <w:rsid w:val="005F7A74"/>
    <w:rsid w:val="006009CE"/>
    <w:rsid w:val="00617099"/>
    <w:rsid w:val="00620831"/>
    <w:rsid w:val="00624653"/>
    <w:rsid w:val="006260BF"/>
    <w:rsid w:val="00631071"/>
    <w:rsid w:val="0063590F"/>
    <w:rsid w:val="00637759"/>
    <w:rsid w:val="006406F4"/>
    <w:rsid w:val="00645163"/>
    <w:rsid w:val="006513BC"/>
    <w:rsid w:val="00661719"/>
    <w:rsid w:val="006654A6"/>
    <w:rsid w:val="00673C4E"/>
    <w:rsid w:val="00675B52"/>
    <w:rsid w:val="00687DFE"/>
    <w:rsid w:val="0069640F"/>
    <w:rsid w:val="006A0C62"/>
    <w:rsid w:val="006A31AB"/>
    <w:rsid w:val="006A4BFF"/>
    <w:rsid w:val="006A5249"/>
    <w:rsid w:val="006B2C4E"/>
    <w:rsid w:val="006C123C"/>
    <w:rsid w:val="006C3E63"/>
    <w:rsid w:val="006C64D9"/>
    <w:rsid w:val="006E1307"/>
    <w:rsid w:val="006E6A98"/>
    <w:rsid w:val="006E6CB4"/>
    <w:rsid w:val="006F1902"/>
    <w:rsid w:val="006F537D"/>
    <w:rsid w:val="007054CB"/>
    <w:rsid w:val="007117F7"/>
    <w:rsid w:val="00713953"/>
    <w:rsid w:val="00713DB6"/>
    <w:rsid w:val="0072367C"/>
    <w:rsid w:val="00724D66"/>
    <w:rsid w:val="00725DE4"/>
    <w:rsid w:val="00725F4A"/>
    <w:rsid w:val="00730613"/>
    <w:rsid w:val="00733639"/>
    <w:rsid w:val="007432A3"/>
    <w:rsid w:val="00750357"/>
    <w:rsid w:val="00751EA7"/>
    <w:rsid w:val="00757EA7"/>
    <w:rsid w:val="0076011E"/>
    <w:rsid w:val="00761838"/>
    <w:rsid w:val="00770D70"/>
    <w:rsid w:val="00771DB3"/>
    <w:rsid w:val="00776288"/>
    <w:rsid w:val="00783BF0"/>
    <w:rsid w:val="007A3C65"/>
    <w:rsid w:val="007B7B27"/>
    <w:rsid w:val="007C03E5"/>
    <w:rsid w:val="007C14E1"/>
    <w:rsid w:val="007D224C"/>
    <w:rsid w:val="007D2728"/>
    <w:rsid w:val="007D4085"/>
    <w:rsid w:val="007D62C9"/>
    <w:rsid w:val="007D79B0"/>
    <w:rsid w:val="007E1ED2"/>
    <w:rsid w:val="007E5639"/>
    <w:rsid w:val="007E6555"/>
    <w:rsid w:val="007F3DDE"/>
    <w:rsid w:val="007F41AA"/>
    <w:rsid w:val="007F5D6D"/>
    <w:rsid w:val="00814021"/>
    <w:rsid w:val="00826D0A"/>
    <w:rsid w:val="008451DD"/>
    <w:rsid w:val="0084766A"/>
    <w:rsid w:val="00847D97"/>
    <w:rsid w:val="0085296B"/>
    <w:rsid w:val="0085376E"/>
    <w:rsid w:val="008628E5"/>
    <w:rsid w:val="00871912"/>
    <w:rsid w:val="00880885"/>
    <w:rsid w:val="00881A26"/>
    <w:rsid w:val="0088603D"/>
    <w:rsid w:val="00894C0A"/>
    <w:rsid w:val="008A38D8"/>
    <w:rsid w:val="008A5ECC"/>
    <w:rsid w:val="008B3253"/>
    <w:rsid w:val="008C0173"/>
    <w:rsid w:val="008D063C"/>
    <w:rsid w:val="008D1339"/>
    <w:rsid w:val="008D4F33"/>
    <w:rsid w:val="008E42D8"/>
    <w:rsid w:val="008E4E7D"/>
    <w:rsid w:val="008F5366"/>
    <w:rsid w:val="00902F8B"/>
    <w:rsid w:val="00907AE6"/>
    <w:rsid w:val="00910926"/>
    <w:rsid w:val="009110CE"/>
    <w:rsid w:val="009215F2"/>
    <w:rsid w:val="00927DA6"/>
    <w:rsid w:val="00932562"/>
    <w:rsid w:val="00935FF8"/>
    <w:rsid w:val="00940326"/>
    <w:rsid w:val="00942DB7"/>
    <w:rsid w:val="00956A3F"/>
    <w:rsid w:val="00957791"/>
    <w:rsid w:val="00961A49"/>
    <w:rsid w:val="009658A9"/>
    <w:rsid w:val="009734B2"/>
    <w:rsid w:val="00975B4D"/>
    <w:rsid w:val="0097689E"/>
    <w:rsid w:val="00976E8C"/>
    <w:rsid w:val="009900CD"/>
    <w:rsid w:val="00991071"/>
    <w:rsid w:val="00991957"/>
    <w:rsid w:val="00992CB3"/>
    <w:rsid w:val="00992EAF"/>
    <w:rsid w:val="009935A5"/>
    <w:rsid w:val="00995919"/>
    <w:rsid w:val="009A37A0"/>
    <w:rsid w:val="009B404D"/>
    <w:rsid w:val="009B45B0"/>
    <w:rsid w:val="009B53E4"/>
    <w:rsid w:val="009C5D27"/>
    <w:rsid w:val="009C7AFE"/>
    <w:rsid w:val="009D08B6"/>
    <w:rsid w:val="009D3810"/>
    <w:rsid w:val="009D552F"/>
    <w:rsid w:val="009D586E"/>
    <w:rsid w:val="009E2D81"/>
    <w:rsid w:val="00A01ED4"/>
    <w:rsid w:val="00A0373D"/>
    <w:rsid w:val="00A10FC2"/>
    <w:rsid w:val="00A12DE5"/>
    <w:rsid w:val="00A2090B"/>
    <w:rsid w:val="00A24456"/>
    <w:rsid w:val="00A45A5A"/>
    <w:rsid w:val="00A477C0"/>
    <w:rsid w:val="00A55537"/>
    <w:rsid w:val="00A610FC"/>
    <w:rsid w:val="00A613EB"/>
    <w:rsid w:val="00A70839"/>
    <w:rsid w:val="00A77510"/>
    <w:rsid w:val="00A839FD"/>
    <w:rsid w:val="00A847BA"/>
    <w:rsid w:val="00AA011C"/>
    <w:rsid w:val="00AA54CB"/>
    <w:rsid w:val="00AB2628"/>
    <w:rsid w:val="00AB75E3"/>
    <w:rsid w:val="00AC20C3"/>
    <w:rsid w:val="00AE26F7"/>
    <w:rsid w:val="00AE2BCD"/>
    <w:rsid w:val="00AE6871"/>
    <w:rsid w:val="00AF0F69"/>
    <w:rsid w:val="00AF47C4"/>
    <w:rsid w:val="00B01E08"/>
    <w:rsid w:val="00B10571"/>
    <w:rsid w:val="00B106A5"/>
    <w:rsid w:val="00B10B8C"/>
    <w:rsid w:val="00B166B4"/>
    <w:rsid w:val="00B309F6"/>
    <w:rsid w:val="00B3394B"/>
    <w:rsid w:val="00B41C4C"/>
    <w:rsid w:val="00B55EC8"/>
    <w:rsid w:val="00B57253"/>
    <w:rsid w:val="00B6216B"/>
    <w:rsid w:val="00B652BF"/>
    <w:rsid w:val="00B720A5"/>
    <w:rsid w:val="00B76C08"/>
    <w:rsid w:val="00B858BB"/>
    <w:rsid w:val="00B91250"/>
    <w:rsid w:val="00B9620E"/>
    <w:rsid w:val="00BA49E4"/>
    <w:rsid w:val="00BA5685"/>
    <w:rsid w:val="00BB6A9E"/>
    <w:rsid w:val="00BD23C6"/>
    <w:rsid w:val="00BE09CF"/>
    <w:rsid w:val="00BE38EE"/>
    <w:rsid w:val="00BE5A36"/>
    <w:rsid w:val="00BF66A4"/>
    <w:rsid w:val="00C038DA"/>
    <w:rsid w:val="00C067BA"/>
    <w:rsid w:val="00C24851"/>
    <w:rsid w:val="00C264AE"/>
    <w:rsid w:val="00C52CE2"/>
    <w:rsid w:val="00C65FEB"/>
    <w:rsid w:val="00C75250"/>
    <w:rsid w:val="00C753DF"/>
    <w:rsid w:val="00C80A97"/>
    <w:rsid w:val="00C81D81"/>
    <w:rsid w:val="00C8779E"/>
    <w:rsid w:val="00C93C4A"/>
    <w:rsid w:val="00C95F41"/>
    <w:rsid w:val="00C97C0F"/>
    <w:rsid w:val="00CA4E10"/>
    <w:rsid w:val="00CA74D0"/>
    <w:rsid w:val="00CB3D71"/>
    <w:rsid w:val="00CC1661"/>
    <w:rsid w:val="00CD4ADB"/>
    <w:rsid w:val="00CF17DB"/>
    <w:rsid w:val="00CF1DD3"/>
    <w:rsid w:val="00CF256C"/>
    <w:rsid w:val="00D05646"/>
    <w:rsid w:val="00D10D30"/>
    <w:rsid w:val="00D1275E"/>
    <w:rsid w:val="00D14F9F"/>
    <w:rsid w:val="00D2159A"/>
    <w:rsid w:val="00D261E3"/>
    <w:rsid w:val="00D27610"/>
    <w:rsid w:val="00D320D0"/>
    <w:rsid w:val="00D50531"/>
    <w:rsid w:val="00D60E8B"/>
    <w:rsid w:val="00D62E6C"/>
    <w:rsid w:val="00D6455A"/>
    <w:rsid w:val="00D72E14"/>
    <w:rsid w:val="00D73B8D"/>
    <w:rsid w:val="00D749CA"/>
    <w:rsid w:val="00D83F08"/>
    <w:rsid w:val="00D84CE9"/>
    <w:rsid w:val="00D96200"/>
    <w:rsid w:val="00DA2498"/>
    <w:rsid w:val="00DB61B7"/>
    <w:rsid w:val="00DB7639"/>
    <w:rsid w:val="00DC0484"/>
    <w:rsid w:val="00DC0EF0"/>
    <w:rsid w:val="00DC282C"/>
    <w:rsid w:val="00DC5D19"/>
    <w:rsid w:val="00DC6D12"/>
    <w:rsid w:val="00DD2D34"/>
    <w:rsid w:val="00DE2194"/>
    <w:rsid w:val="00DE2BBE"/>
    <w:rsid w:val="00DE5C80"/>
    <w:rsid w:val="00E01BB2"/>
    <w:rsid w:val="00E1419F"/>
    <w:rsid w:val="00E15AD7"/>
    <w:rsid w:val="00E20194"/>
    <w:rsid w:val="00E2043B"/>
    <w:rsid w:val="00E26A91"/>
    <w:rsid w:val="00E27E1B"/>
    <w:rsid w:val="00E3241B"/>
    <w:rsid w:val="00E42AF4"/>
    <w:rsid w:val="00E42BAB"/>
    <w:rsid w:val="00E449E2"/>
    <w:rsid w:val="00E47B65"/>
    <w:rsid w:val="00E525A0"/>
    <w:rsid w:val="00E54FAE"/>
    <w:rsid w:val="00E5650E"/>
    <w:rsid w:val="00E605C0"/>
    <w:rsid w:val="00E74D91"/>
    <w:rsid w:val="00E74DE3"/>
    <w:rsid w:val="00E75889"/>
    <w:rsid w:val="00E76DCD"/>
    <w:rsid w:val="00E8704C"/>
    <w:rsid w:val="00E93002"/>
    <w:rsid w:val="00EA4AC1"/>
    <w:rsid w:val="00ED4B2D"/>
    <w:rsid w:val="00EF1F50"/>
    <w:rsid w:val="00EF3725"/>
    <w:rsid w:val="00EF4A9A"/>
    <w:rsid w:val="00F03F0F"/>
    <w:rsid w:val="00F23E90"/>
    <w:rsid w:val="00F2607D"/>
    <w:rsid w:val="00F31E3D"/>
    <w:rsid w:val="00F34EAC"/>
    <w:rsid w:val="00F40484"/>
    <w:rsid w:val="00F405F0"/>
    <w:rsid w:val="00F52BE1"/>
    <w:rsid w:val="00F63CE2"/>
    <w:rsid w:val="00F6420B"/>
    <w:rsid w:val="00F81676"/>
    <w:rsid w:val="00F91F5A"/>
    <w:rsid w:val="00FA518F"/>
    <w:rsid w:val="00FA7AD4"/>
    <w:rsid w:val="00FB40DD"/>
    <w:rsid w:val="00FB6CEB"/>
    <w:rsid w:val="00FC01E2"/>
    <w:rsid w:val="00FC029F"/>
    <w:rsid w:val="00FD038A"/>
    <w:rsid w:val="00FD7627"/>
    <w:rsid w:val="00FE0EB7"/>
    <w:rsid w:val="00FE3B67"/>
    <w:rsid w:val="00FE561A"/>
    <w:rsid w:val="00FF219E"/>
    <w:rsid w:val="00FF58D3"/>
    <w:rsid w:val="0F5256CE"/>
    <w:rsid w:val="13FA35D7"/>
    <w:rsid w:val="18570214"/>
    <w:rsid w:val="1E10501C"/>
    <w:rsid w:val="31B047EC"/>
    <w:rsid w:val="46656D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宋体" w:hAnsi="Times New Roman" w:eastAsia="宋体" w:cs="Times New Roman"/>
      <w:kern w:val="2"/>
      <w:sz w:val="24"/>
      <w:szCs w:val="24"/>
      <w:lang w:val="en-US" w:eastAsia="zh-CN" w:bidi="ar-SA"/>
    </w:rPr>
  </w:style>
  <w:style w:type="paragraph" w:styleId="2">
    <w:name w:val="heading 1"/>
    <w:basedOn w:val="1"/>
    <w:link w:val="23"/>
    <w:qFormat/>
    <w:uiPriority w:val="0"/>
    <w:pPr>
      <w:numPr>
        <w:ilvl w:val="0"/>
        <w:numId w:val="1"/>
      </w:numPr>
      <w:ind w:firstLineChars="0"/>
      <w:jc w:val="center"/>
      <w:outlineLvl w:val="0"/>
    </w:pPr>
    <w:rPr>
      <w:rFonts w:hAnsi="Arial" w:cs="Arial"/>
      <w:b/>
      <w:iCs/>
      <w:sz w:val="36"/>
      <w:shd w:val="pct15" w:color="auto" w:fill="FFFFFF"/>
    </w:rPr>
  </w:style>
  <w:style w:type="paragraph" w:styleId="3">
    <w:name w:val="heading 2"/>
    <w:basedOn w:val="4"/>
    <w:link w:val="25"/>
    <w:qFormat/>
    <w:uiPriority w:val="0"/>
    <w:pPr>
      <w:numPr>
        <w:ilvl w:val="1"/>
      </w:numPr>
      <w:outlineLvl w:val="1"/>
    </w:pPr>
    <w:rPr>
      <w:rFonts w:cs="Arial"/>
      <w:b w:val="0"/>
      <w:iCs/>
      <w:sz w:val="28"/>
    </w:rPr>
  </w:style>
  <w:style w:type="paragraph" w:styleId="4">
    <w:name w:val="heading 3"/>
    <w:basedOn w:val="1"/>
    <w:link w:val="24"/>
    <w:qFormat/>
    <w:uiPriority w:val="0"/>
    <w:pPr>
      <w:keepNext/>
      <w:numPr>
        <w:ilvl w:val="2"/>
        <w:numId w:val="1"/>
      </w:numPr>
      <w:ind w:firstLineChars="0"/>
      <w:outlineLvl w:val="2"/>
    </w:pPr>
    <w:rPr>
      <w:rFonts w:hAnsi="Arial"/>
      <w:b/>
      <w:shd w:val="pct15" w:color="auto" w:fill="FFFFFF"/>
    </w:rPr>
  </w:style>
  <w:style w:type="paragraph" w:styleId="5">
    <w:name w:val="heading 4"/>
    <w:basedOn w:val="1"/>
    <w:link w:val="26"/>
    <w:qFormat/>
    <w:uiPriority w:val="0"/>
    <w:pPr>
      <w:keepNext/>
      <w:numPr>
        <w:ilvl w:val="3"/>
        <w:numId w:val="1"/>
      </w:numPr>
      <w:ind w:firstLineChars="0"/>
      <w:outlineLvl w:val="3"/>
    </w:pPr>
  </w:style>
  <w:style w:type="paragraph" w:styleId="6">
    <w:name w:val="heading 5"/>
    <w:basedOn w:val="5"/>
    <w:link w:val="27"/>
    <w:qFormat/>
    <w:uiPriority w:val="0"/>
    <w:pPr>
      <w:keepLines/>
      <w:numPr>
        <w:ilvl w:val="4"/>
      </w:numPr>
      <w:outlineLvl w:val="4"/>
    </w:pPr>
    <w:rPr>
      <w:rFonts w:cs="Arial"/>
      <w:bCs/>
      <w:szCs w:val="28"/>
    </w:rPr>
  </w:style>
  <w:style w:type="paragraph" w:styleId="7">
    <w:name w:val="heading 6"/>
    <w:basedOn w:val="1"/>
    <w:link w:val="28"/>
    <w:qFormat/>
    <w:uiPriority w:val="0"/>
    <w:pPr>
      <w:keepNext/>
      <w:keepLines/>
      <w:numPr>
        <w:ilvl w:val="5"/>
        <w:numId w:val="1"/>
      </w:numPr>
      <w:adjustRightInd w:val="0"/>
      <w:ind w:firstLineChars="0"/>
      <w:textAlignment w:val="baseline"/>
      <w:outlineLvl w:val="5"/>
    </w:pPr>
    <w:rPr>
      <w:rFonts w:hAnsi="Arial" w:cs="Arial"/>
      <w:kern w:val="0"/>
      <w:szCs w:val="20"/>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8">
    <w:name w:val="annotation text"/>
    <w:basedOn w:val="1"/>
    <w:link w:val="34"/>
    <w:semiHidden/>
    <w:unhideWhenUsed/>
    <w:qFormat/>
    <w:uiPriority w:val="99"/>
    <w:pPr>
      <w:jc w:val="left"/>
    </w:pPr>
  </w:style>
  <w:style w:type="paragraph" w:styleId="9">
    <w:name w:val="Body Text"/>
    <w:basedOn w:val="1"/>
    <w:next w:val="1"/>
    <w:link w:val="40"/>
    <w:qFormat/>
    <w:uiPriority w:val="1"/>
    <w:pPr>
      <w:spacing w:before="137" w:line="240" w:lineRule="auto"/>
      <w:ind w:left="551" w:firstLine="0" w:firstLineChars="0"/>
      <w:jc w:val="left"/>
    </w:pPr>
    <w:rPr>
      <w:rFonts w:hAnsi="宋体" w:cstheme="minorBidi"/>
      <w:kern w:val="0"/>
      <w:sz w:val="22"/>
      <w:szCs w:val="22"/>
      <w:lang w:eastAsia="en-US"/>
    </w:rPr>
  </w:style>
  <w:style w:type="paragraph" w:styleId="10">
    <w:name w:val="Date"/>
    <w:basedOn w:val="1"/>
    <w:next w:val="1"/>
    <w:link w:val="41"/>
    <w:semiHidden/>
    <w:unhideWhenUsed/>
    <w:qFormat/>
    <w:uiPriority w:val="99"/>
    <w:pPr>
      <w:ind w:left="100" w:leftChars="2500"/>
    </w:pPr>
  </w:style>
  <w:style w:type="paragraph" w:styleId="11">
    <w:name w:val="Balloon Text"/>
    <w:basedOn w:val="1"/>
    <w:link w:val="33"/>
    <w:semiHidden/>
    <w:unhideWhenUsed/>
    <w:qFormat/>
    <w:uiPriority w:val="99"/>
    <w:pPr>
      <w:spacing w:line="240" w:lineRule="auto"/>
    </w:pPr>
    <w:rPr>
      <w:sz w:val="18"/>
      <w:szCs w:val="18"/>
    </w:rPr>
  </w:style>
  <w:style w:type="paragraph" w:styleId="12">
    <w:name w:val="footer"/>
    <w:basedOn w:val="1"/>
    <w:link w:val="32"/>
    <w:unhideWhenUsed/>
    <w:qFormat/>
    <w:uiPriority w:val="99"/>
    <w:pPr>
      <w:tabs>
        <w:tab w:val="center" w:pos="4153"/>
        <w:tab w:val="right" w:pos="8306"/>
      </w:tabs>
      <w:snapToGrid w:val="0"/>
      <w:spacing w:line="240" w:lineRule="auto"/>
      <w:jc w:val="left"/>
    </w:pPr>
    <w:rPr>
      <w:sz w:val="18"/>
      <w:szCs w:val="18"/>
    </w:rPr>
  </w:style>
  <w:style w:type="paragraph" w:styleId="13">
    <w:name w:val="header"/>
    <w:basedOn w:val="1"/>
    <w:link w:val="31"/>
    <w:unhideWhenUsed/>
    <w:qFormat/>
    <w:uiPriority w:val="99"/>
    <w:pPr>
      <w:tabs>
        <w:tab w:val="center" w:pos="4153"/>
        <w:tab w:val="right" w:pos="8306"/>
      </w:tabs>
      <w:snapToGrid w:val="0"/>
      <w:spacing w:line="240" w:lineRule="auto"/>
      <w:jc w:val="center"/>
    </w:pPr>
    <w:rPr>
      <w:sz w:val="18"/>
      <w:szCs w:val="18"/>
    </w:rPr>
  </w:style>
  <w:style w:type="paragraph" w:styleId="14">
    <w:name w:val="toc 1"/>
    <w:basedOn w:val="1"/>
    <w:next w:val="1"/>
    <w:autoRedefine/>
    <w:unhideWhenUsed/>
    <w:qFormat/>
    <w:uiPriority w:val="39"/>
    <w:pPr>
      <w:tabs>
        <w:tab w:val="left" w:pos="1050"/>
        <w:tab w:val="right" w:leader="dot" w:pos="9060"/>
      </w:tabs>
      <w:ind w:firstLine="600" w:firstLineChars="250"/>
      <w:jc w:val="center"/>
    </w:pPr>
  </w:style>
  <w:style w:type="paragraph" w:styleId="15">
    <w:name w:val="Normal (Web)"/>
    <w:basedOn w:val="1"/>
    <w:semiHidden/>
    <w:unhideWhenUsed/>
    <w:qFormat/>
    <w:uiPriority w:val="99"/>
    <w:pPr>
      <w:widowControl/>
      <w:spacing w:before="100" w:beforeAutospacing="1" w:after="100" w:afterAutospacing="1" w:line="240" w:lineRule="auto"/>
      <w:ind w:firstLine="0" w:firstLineChars="0"/>
      <w:jc w:val="left"/>
    </w:pPr>
    <w:rPr>
      <w:rFonts w:hAnsi="宋体" w:cs="宋体"/>
      <w:kern w:val="0"/>
    </w:rPr>
  </w:style>
  <w:style w:type="paragraph" w:styleId="16">
    <w:name w:val="Title"/>
    <w:basedOn w:val="1"/>
    <w:next w:val="1"/>
    <w:link w:val="39"/>
    <w:qFormat/>
    <w:uiPriority w:val="10"/>
    <w:pPr>
      <w:spacing w:before="240" w:after="60"/>
      <w:jc w:val="center"/>
      <w:outlineLvl w:val="0"/>
    </w:pPr>
    <w:rPr>
      <w:rFonts w:asciiTheme="majorHAnsi" w:hAnsiTheme="majorHAnsi" w:cstheme="majorBidi"/>
      <w:b/>
      <w:bCs/>
      <w:sz w:val="32"/>
      <w:szCs w:val="32"/>
    </w:rPr>
  </w:style>
  <w:style w:type="paragraph" w:styleId="17">
    <w:name w:val="annotation subject"/>
    <w:basedOn w:val="8"/>
    <w:next w:val="8"/>
    <w:link w:val="35"/>
    <w:semiHidden/>
    <w:unhideWhenUsed/>
    <w:qFormat/>
    <w:uiPriority w:val="99"/>
    <w:rPr>
      <w:b/>
      <w:bCs/>
    </w:rPr>
  </w:style>
  <w:style w:type="paragraph" w:styleId="18">
    <w:name w:val="Body Text First Indent"/>
    <w:basedOn w:val="9"/>
    <w:link w:val="46"/>
    <w:semiHidden/>
    <w:unhideWhenUsed/>
    <w:qFormat/>
    <w:uiPriority w:val="99"/>
    <w:pPr>
      <w:spacing w:before="0" w:after="120" w:line="360" w:lineRule="auto"/>
      <w:ind w:left="0" w:firstLine="420" w:firstLineChars="100"/>
      <w:jc w:val="both"/>
    </w:pPr>
    <w:rPr>
      <w:rFonts w:hAnsi="Times New Roman" w:cs="Times New Roman"/>
      <w:kern w:val="2"/>
      <w:sz w:val="24"/>
      <w:szCs w:val="24"/>
      <w:lang w:eastAsia="zh-CN"/>
    </w:rPr>
  </w:style>
  <w:style w:type="table" w:styleId="20">
    <w:name w:val="Table Grid"/>
    <w:basedOn w:val="1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annotation reference"/>
    <w:basedOn w:val="21"/>
    <w:semiHidden/>
    <w:unhideWhenUsed/>
    <w:qFormat/>
    <w:uiPriority w:val="99"/>
    <w:rPr>
      <w:sz w:val="21"/>
      <w:szCs w:val="21"/>
    </w:rPr>
  </w:style>
  <w:style w:type="character" w:customStyle="1" w:styleId="23">
    <w:name w:val="标题 1 字符"/>
    <w:link w:val="2"/>
    <w:qFormat/>
    <w:uiPriority w:val="0"/>
    <w:rPr>
      <w:rFonts w:ascii="宋体" w:hAnsi="Arial" w:eastAsia="宋体" w:cs="Arial"/>
      <w:b/>
      <w:iCs/>
      <w:sz w:val="36"/>
      <w:szCs w:val="24"/>
    </w:rPr>
  </w:style>
  <w:style w:type="character" w:customStyle="1" w:styleId="24">
    <w:name w:val="标题 3 字符"/>
    <w:link w:val="4"/>
    <w:qFormat/>
    <w:uiPriority w:val="0"/>
    <w:rPr>
      <w:rFonts w:ascii="宋体" w:hAnsi="Arial" w:eastAsia="宋体" w:cs="Times New Roman"/>
      <w:b/>
      <w:sz w:val="24"/>
      <w:szCs w:val="24"/>
    </w:rPr>
  </w:style>
  <w:style w:type="character" w:customStyle="1" w:styleId="25">
    <w:name w:val="标题 2 字符"/>
    <w:link w:val="3"/>
    <w:qFormat/>
    <w:uiPriority w:val="0"/>
    <w:rPr>
      <w:rFonts w:ascii="宋体" w:hAnsi="Arial" w:eastAsia="宋体" w:cs="Arial"/>
      <w:iCs/>
      <w:sz w:val="28"/>
      <w:szCs w:val="24"/>
    </w:rPr>
  </w:style>
  <w:style w:type="character" w:customStyle="1" w:styleId="26">
    <w:name w:val="标题 4 字符"/>
    <w:link w:val="5"/>
    <w:qFormat/>
    <w:uiPriority w:val="0"/>
    <w:rPr>
      <w:rFonts w:ascii="宋体" w:hAnsi="Times New Roman" w:eastAsia="宋体" w:cs="Times New Roman"/>
      <w:sz w:val="24"/>
      <w:szCs w:val="24"/>
    </w:rPr>
  </w:style>
  <w:style w:type="character" w:customStyle="1" w:styleId="27">
    <w:name w:val="标题 5 字符"/>
    <w:link w:val="6"/>
    <w:qFormat/>
    <w:uiPriority w:val="0"/>
    <w:rPr>
      <w:rFonts w:ascii="宋体" w:hAnsi="Times New Roman" w:eastAsia="宋体" w:cs="Arial"/>
      <w:bCs/>
      <w:sz w:val="24"/>
      <w:szCs w:val="28"/>
    </w:rPr>
  </w:style>
  <w:style w:type="character" w:customStyle="1" w:styleId="28">
    <w:name w:val="标题 6 字符"/>
    <w:link w:val="7"/>
    <w:qFormat/>
    <w:uiPriority w:val="0"/>
    <w:rPr>
      <w:rFonts w:ascii="宋体" w:hAnsi="Arial" w:eastAsia="宋体" w:cs="Arial"/>
      <w:kern w:val="0"/>
      <w:sz w:val="24"/>
      <w:szCs w:val="20"/>
    </w:rPr>
  </w:style>
  <w:style w:type="paragraph" w:customStyle="1" w:styleId="29">
    <w:name w:val="段落"/>
    <w:basedOn w:val="30"/>
    <w:qFormat/>
    <w:uiPriority w:val="0"/>
    <w:pPr>
      <w:numPr>
        <w:ilvl w:val="0"/>
        <w:numId w:val="2"/>
      </w:numPr>
      <w:ind w:firstLine="0" w:firstLineChars="0"/>
    </w:pPr>
    <w:rPr>
      <w:rFonts w:hAnsi="Wingdings"/>
      <w:szCs w:val="22"/>
    </w:rPr>
  </w:style>
  <w:style w:type="paragraph" w:styleId="30">
    <w:name w:val="List Paragraph"/>
    <w:basedOn w:val="1"/>
    <w:qFormat/>
    <w:uiPriority w:val="34"/>
    <w:pPr>
      <w:ind w:firstLine="420"/>
    </w:pPr>
  </w:style>
  <w:style w:type="character" w:customStyle="1" w:styleId="31">
    <w:name w:val="页眉 字符"/>
    <w:basedOn w:val="21"/>
    <w:link w:val="13"/>
    <w:qFormat/>
    <w:uiPriority w:val="99"/>
    <w:rPr>
      <w:rFonts w:ascii="宋体" w:hAnsi="Times New Roman" w:eastAsia="宋体" w:cs="Times New Roman"/>
      <w:sz w:val="18"/>
      <w:szCs w:val="18"/>
    </w:rPr>
  </w:style>
  <w:style w:type="character" w:customStyle="1" w:styleId="32">
    <w:name w:val="页脚 字符"/>
    <w:basedOn w:val="21"/>
    <w:link w:val="12"/>
    <w:qFormat/>
    <w:uiPriority w:val="99"/>
    <w:rPr>
      <w:rFonts w:ascii="宋体" w:hAnsi="Times New Roman" w:eastAsia="宋体" w:cs="Times New Roman"/>
      <w:sz w:val="18"/>
      <w:szCs w:val="18"/>
    </w:rPr>
  </w:style>
  <w:style w:type="character" w:customStyle="1" w:styleId="33">
    <w:name w:val="批注框文本 字符"/>
    <w:basedOn w:val="21"/>
    <w:link w:val="11"/>
    <w:semiHidden/>
    <w:qFormat/>
    <w:uiPriority w:val="99"/>
    <w:rPr>
      <w:rFonts w:ascii="宋体" w:hAnsi="Times New Roman" w:eastAsia="宋体" w:cs="Times New Roman"/>
      <w:sz w:val="18"/>
      <w:szCs w:val="18"/>
    </w:rPr>
  </w:style>
  <w:style w:type="character" w:customStyle="1" w:styleId="34">
    <w:name w:val="批注文字 字符"/>
    <w:basedOn w:val="21"/>
    <w:link w:val="8"/>
    <w:semiHidden/>
    <w:qFormat/>
    <w:uiPriority w:val="99"/>
    <w:rPr>
      <w:rFonts w:ascii="宋体" w:hAnsi="Times New Roman" w:eastAsia="宋体" w:cs="Times New Roman"/>
      <w:sz w:val="24"/>
      <w:szCs w:val="24"/>
    </w:rPr>
  </w:style>
  <w:style w:type="character" w:customStyle="1" w:styleId="35">
    <w:name w:val="批注主题 字符"/>
    <w:basedOn w:val="34"/>
    <w:link w:val="17"/>
    <w:semiHidden/>
    <w:qFormat/>
    <w:uiPriority w:val="99"/>
    <w:rPr>
      <w:rFonts w:ascii="宋体" w:hAnsi="Times New Roman" w:eastAsia="宋体" w:cs="Times New Roman"/>
      <w:b/>
      <w:bCs/>
      <w:sz w:val="24"/>
      <w:szCs w:val="24"/>
    </w:rPr>
  </w:style>
  <w:style w:type="paragraph" w:customStyle="1" w:styleId="36">
    <w:name w:val="修订1"/>
    <w:hidden/>
    <w:semiHidden/>
    <w:qFormat/>
    <w:uiPriority w:val="99"/>
    <w:rPr>
      <w:rFonts w:ascii="宋体" w:hAnsi="Times New Roman" w:eastAsia="宋体" w:cs="Times New Roman"/>
      <w:kern w:val="2"/>
      <w:sz w:val="24"/>
      <w:szCs w:val="24"/>
      <w:lang w:val="en-US" w:eastAsia="zh-CN" w:bidi="ar-SA"/>
    </w:rPr>
  </w:style>
  <w:style w:type="paragraph" w:customStyle="1" w:styleId="37">
    <w:name w:val="段"/>
    <w:link w:val="38"/>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38">
    <w:name w:val="段 Char"/>
    <w:link w:val="37"/>
    <w:qFormat/>
    <w:uiPriority w:val="0"/>
    <w:rPr>
      <w:rFonts w:ascii="宋体" w:hAnsi="Times New Roman" w:eastAsia="宋体" w:cs="Times New Roman"/>
      <w:kern w:val="0"/>
      <w:szCs w:val="20"/>
    </w:rPr>
  </w:style>
  <w:style w:type="character" w:customStyle="1" w:styleId="39">
    <w:name w:val="标题 字符"/>
    <w:basedOn w:val="21"/>
    <w:link w:val="16"/>
    <w:qFormat/>
    <w:uiPriority w:val="10"/>
    <w:rPr>
      <w:rFonts w:eastAsia="宋体" w:asciiTheme="majorHAnsi" w:hAnsiTheme="majorHAnsi" w:cstheme="majorBidi"/>
      <w:b/>
      <w:bCs/>
      <w:sz w:val="32"/>
      <w:szCs w:val="32"/>
    </w:rPr>
  </w:style>
  <w:style w:type="character" w:customStyle="1" w:styleId="40">
    <w:name w:val="正文文本 字符"/>
    <w:basedOn w:val="21"/>
    <w:link w:val="9"/>
    <w:qFormat/>
    <w:uiPriority w:val="1"/>
    <w:rPr>
      <w:rFonts w:ascii="宋体" w:hAnsi="宋体" w:eastAsia="宋体"/>
      <w:kern w:val="0"/>
      <w:sz w:val="22"/>
      <w:lang w:eastAsia="en-US"/>
    </w:rPr>
  </w:style>
  <w:style w:type="character" w:customStyle="1" w:styleId="41">
    <w:name w:val="日期 字符"/>
    <w:basedOn w:val="21"/>
    <w:link w:val="10"/>
    <w:semiHidden/>
    <w:qFormat/>
    <w:uiPriority w:val="99"/>
    <w:rPr>
      <w:rFonts w:ascii="宋体" w:hAnsi="Times New Roman" w:eastAsia="宋体" w:cs="Times New Roman"/>
      <w:sz w:val="24"/>
      <w:szCs w:val="24"/>
    </w:rPr>
  </w:style>
  <w:style w:type="table" w:customStyle="1" w:styleId="42">
    <w:name w:val="Table Normal"/>
    <w:semiHidden/>
    <w:unhideWhenUsed/>
    <w:qFormat/>
    <w:uiPriority w:val="2"/>
    <w:pPr>
      <w:widowControl w:val="0"/>
    </w:pPr>
    <w:rPr>
      <w:sz w:val="22"/>
      <w:lang w:eastAsia="en-US"/>
    </w:rPr>
    <w:tblPr>
      <w:tblCellMar>
        <w:top w:w="0" w:type="dxa"/>
        <w:left w:w="0" w:type="dxa"/>
        <w:bottom w:w="0" w:type="dxa"/>
        <w:right w:w="0" w:type="dxa"/>
      </w:tblCellMar>
    </w:tblPr>
  </w:style>
  <w:style w:type="paragraph" w:customStyle="1" w:styleId="43">
    <w:name w:val="Table Paragraph"/>
    <w:basedOn w:val="1"/>
    <w:qFormat/>
    <w:uiPriority w:val="1"/>
    <w:pPr>
      <w:spacing w:line="240" w:lineRule="auto"/>
      <w:ind w:firstLine="0" w:firstLineChars="0"/>
      <w:jc w:val="left"/>
    </w:pPr>
    <w:rPr>
      <w:rFonts w:asciiTheme="minorHAnsi" w:hAnsiTheme="minorHAnsi" w:eastAsiaTheme="minorEastAsia" w:cstheme="minorBidi"/>
      <w:kern w:val="0"/>
      <w:sz w:val="22"/>
      <w:szCs w:val="22"/>
      <w:lang w:eastAsia="en-US"/>
    </w:rPr>
  </w:style>
  <w:style w:type="paragraph" w:customStyle="1" w:styleId="44">
    <w:name w:val="标题 11"/>
    <w:basedOn w:val="1"/>
    <w:link w:val="45"/>
    <w:qFormat/>
    <w:uiPriority w:val="1"/>
    <w:pPr>
      <w:spacing w:line="240" w:lineRule="auto"/>
      <w:ind w:left="141" w:firstLine="0" w:firstLineChars="0"/>
      <w:jc w:val="left"/>
      <w:outlineLvl w:val="1"/>
    </w:pPr>
    <w:rPr>
      <w:rFonts w:hAnsi="宋体" w:cstheme="minorBidi"/>
      <w:b/>
      <w:bCs/>
      <w:kern w:val="0"/>
      <w:lang w:eastAsia="en-US"/>
    </w:rPr>
  </w:style>
  <w:style w:type="character" w:customStyle="1" w:styleId="45">
    <w:name w:val="标题 11 Char"/>
    <w:link w:val="44"/>
    <w:qFormat/>
    <w:uiPriority w:val="1"/>
    <w:rPr>
      <w:rFonts w:ascii="宋体" w:hAnsi="宋体" w:eastAsia="宋体"/>
      <w:b/>
      <w:bCs/>
      <w:kern w:val="0"/>
      <w:sz w:val="24"/>
      <w:szCs w:val="24"/>
      <w:lang w:eastAsia="en-US"/>
    </w:rPr>
  </w:style>
  <w:style w:type="character" w:customStyle="1" w:styleId="46">
    <w:name w:val="正文文本首行缩进 字符"/>
    <w:basedOn w:val="40"/>
    <w:link w:val="18"/>
    <w:semiHidden/>
    <w:qFormat/>
    <w:uiPriority w:val="99"/>
    <w:rPr>
      <w:rFonts w:ascii="宋体" w:hAnsi="Times New Roman" w:eastAsia="宋体" w:cs="Times New Roman"/>
      <w:kern w:val="0"/>
      <w:sz w:val="24"/>
      <w:szCs w:val="24"/>
      <w:lang w:eastAsia="en-US"/>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5" Type="http://schemas.openxmlformats.org/officeDocument/2006/relationships/fontTable" Target="fontTable.xml"/><Relationship Id="rId24" Type="http://schemas.openxmlformats.org/officeDocument/2006/relationships/customXml" Target="../customXml/item3.xml"/><Relationship Id="rId23" Type="http://schemas.openxmlformats.org/officeDocument/2006/relationships/customXml" Target="../customXml/item2.xml"/><Relationship Id="rId22" Type="http://schemas.openxmlformats.org/officeDocument/2006/relationships/customXml" Target="../customXml/item1.xml"/><Relationship Id="rId21" Type="http://schemas.openxmlformats.org/officeDocument/2006/relationships/numbering" Target="numbering.xml"/><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jpeg"/><Relationship Id="rId15" Type="http://schemas.openxmlformats.org/officeDocument/2006/relationships/image" Target="media/image4.png"/><Relationship Id="rId14" Type="http://schemas.openxmlformats.org/officeDocument/2006/relationships/image" Target="media/image3.jpe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bleNo xmlns="F4CED129-B4AB-4E92-A00E-0CAD0CE135E4">GE-C04</TableNo>
    <PublishMedia xmlns="F4CED129-B4AB-4E92-A00E-0CAD0CE135E4">中文</PublishMedia>
    <UseProfession xmlns="F4CED129-B4AB-4E92-A00E-0CAD0CE135E4">通用</UseProfession>
    <BPDINO xmlns="f4ced129-b4ab-4e92-a00e-0cad0ce135e4">004</BPDINO>
    <Remark xmlns="F4CED129-B4AB-4E92-A00E-0CAD0CE135E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esignMadeupContent" ma:contentTypeID="0x0100DA3275FD51414C349FD93CAE82858920002A35EC46699067459F4F0B40C0DAA403" ma:contentTypeVersion="2" ma:contentTypeDescription="我的内容类型" ma:contentTypeScope="" ma:versionID="72e14911d6ba7db1bf9c399c1ce875ff">
  <xsd:schema xmlns:xsd="http://www.w3.org/2001/XMLSchema" xmlns:xs="http://www.w3.org/2001/XMLSchema" xmlns:p="http://schemas.microsoft.com/office/2006/metadata/properties" xmlns:ns2="F4CED129-B4AB-4E92-A00E-0CAD0CE135E4" xmlns:ns3="f4ced129-b4ab-4e92-a00e-0cad0ce135e4" targetNamespace="http://schemas.microsoft.com/office/2006/metadata/properties" ma:root="true" ma:fieldsID="566764dba37515b7b0b8f69d757fc4ec" ns2:_="" ns3:_="">
    <xsd:import namespace="F4CED129-B4AB-4E92-A00E-0CAD0CE135E4"/>
    <xsd:import namespace="f4ced129-b4ab-4e92-a00e-0cad0ce135e4"/>
    <xsd:element name="properties">
      <xsd:complexType>
        <xsd:sequence>
          <xsd:element name="documentManagement">
            <xsd:complexType>
              <xsd:all>
                <xsd:element ref="ns2:UseProfession" minOccurs="0"/>
                <xsd:element ref="ns2:TableNo" minOccurs="0"/>
                <xsd:element ref="ns2:PublishMedia" minOccurs="0"/>
                <xsd:element ref="ns2:Remark" minOccurs="0"/>
                <xsd:element ref="ns3:BPDIN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CED129-B4AB-4E92-A00E-0CAD0CE135E4" elementFormDefault="qualified">
    <xsd:import namespace="http://schemas.microsoft.com/office/2006/documentManagement/types"/>
    <xsd:import namespace="http://schemas.microsoft.com/office/infopath/2007/PartnerControls"/>
    <xsd:element name="UseProfession" ma:index="1" nillable="true" ma:displayName="使用专业" ma:internalName="UseProfession">
      <xsd:simpleType>
        <xsd:restriction base="dms:Text"/>
      </xsd:simpleType>
    </xsd:element>
    <xsd:element name="TableNo" ma:index="2" nillable="true" ma:displayName="表格代码" ma:internalName="TableNo">
      <xsd:simpleType>
        <xsd:restriction base="dms:Text"/>
      </xsd:simpleType>
    </xsd:element>
    <xsd:element name="PublishMedia" ma:index="3" nillable="true" ma:displayName="语言类别" ma:format="Dropdown" ma:internalName="PublishMedia">
      <xsd:simpleType>
        <xsd:restriction base="dms:Choice">
          <xsd:enumeration value="中文"/>
          <xsd:enumeration value="英文"/>
        </xsd:restriction>
      </xsd:simpleType>
    </xsd:element>
    <xsd:element name="Remark" ma:index="4" nillable="true" ma:displayName="备注" ma:internalName="Remark">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4ced129-b4ab-4e92-a00e-0cad0ce135e4" elementFormDefault="qualified">
    <xsd:import namespace="http://schemas.microsoft.com/office/2006/documentManagement/types"/>
    <xsd:import namespace="http://schemas.microsoft.com/office/infopath/2007/PartnerControls"/>
    <xsd:element name="BPDINO" ma:index="5" nillable="true" ma:displayName="序列号" ma:internalName="BPDINO">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xsd:element ref="dc:title" minOccurs="0" maxOccurs="1" ma:index="0"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4083A8B-B82A-47E0-B931-293D7ACF6B9E}">
  <ds:schemaRefs/>
</ds:datastoreItem>
</file>

<file path=customXml/itemProps2.xml><?xml version="1.0" encoding="utf-8"?>
<ds:datastoreItem xmlns:ds="http://schemas.openxmlformats.org/officeDocument/2006/customXml" ds:itemID="{AD9E5686-2FFF-4DC0-AFC5-4B1919CA6A81}">
  <ds:schemaRefs/>
</ds:datastoreItem>
</file>

<file path=customXml/itemProps3.xml><?xml version="1.0" encoding="utf-8"?>
<ds:datastoreItem xmlns:ds="http://schemas.openxmlformats.org/officeDocument/2006/customXml" ds:itemID="{E072EE56-0873-4CBB-B114-76132CA59C5B}">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24</Pages>
  <Words>7850</Words>
  <Characters>8919</Characters>
  <Lines>82</Lines>
  <Paragraphs>23</Paragraphs>
  <TotalTime>1</TotalTime>
  <ScaleCrop>false</ScaleCrop>
  <LinksUpToDate>false</LinksUpToDate>
  <CharactersWithSpaces>9085</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2026-01-20T10:19:00Z</dcterms:created>
  <dc:creator>Zhang Xiaoying/张晓迎</dc:creator>
  <cp:lastModifiedBy>狐狸在山坡上念念有词</cp:lastModifiedBy>
  <cp:lastPrinted>2026-01-29T00:26:00Z</cp:lastPrinted>
  <dcterms:modified xsi:type="dcterms:W3CDTF">2026-02-03T02:33:13Z</dcterms:modified>
  <dc:title>设计规格书</dc:title>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0x0100DA3275FD51414C349FD93CAE82858920002A35EC46699067459F4F0B40C0DAA403</vt:lpwstr>
  </property>
  <property fmtid="{D5CDD505-2E9C-101B-9397-08002B2CF9AE}" pid="3" name="KSOTemplateDocerSaveRecord">
    <vt:lpwstr>eyJoZGlkIjoiZTFmNTdiMTNkYWYwNTk3YzNlZWZlMTVkNjcyYjU0NzQiLCJ1c2VySWQiOiI5ODY1NDE4MjkifQ==</vt:lpwstr>
  </property>
  <property fmtid="{D5CDD505-2E9C-101B-9397-08002B2CF9AE}" pid="4" name="KSOProductBuildVer">
    <vt:lpwstr>2052-12.1.0.24657</vt:lpwstr>
  </property>
  <property fmtid="{D5CDD505-2E9C-101B-9397-08002B2CF9AE}" pid="5" name="ICV">
    <vt:lpwstr>5E3D737EFCC34FFAAF5C1880DDE150D3_13</vt:lpwstr>
  </property>
</Properties>
</file>