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2EB118">
      <w:pPr>
        <w:pStyle w:val="3"/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cs="宋体"/>
          <w:sz w:val="28"/>
          <w:szCs w:val="28"/>
          <w:lang w:val="en-US" w:eastAsia="zh-CN"/>
        </w:rPr>
        <w:t>一</w:t>
      </w:r>
      <w:r>
        <w:rPr>
          <w:rFonts w:ascii="宋体" w:hAnsi="宋体" w:eastAsia="宋体" w:cs="宋体"/>
          <w:sz w:val="28"/>
          <w:szCs w:val="28"/>
        </w:rPr>
        <w:t>、总体维修要求</w:t>
      </w:r>
    </w:p>
    <w:p w14:paraId="0890E851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所有待修立柱、千斤顶全部进行全拆解、彻底检修、缺陷修复、全新换密封、防腐涂装、压力试验、建档留存。维修后外观完好、动作灵活、无渗漏、无卡滞，各项性能参数达到原厂出厂标准，满足井下综采工作面长期稳定运行要求。</w:t>
      </w:r>
    </w:p>
    <w:p w14:paraId="111D1664">
      <w:pPr>
        <w:pStyle w:val="3"/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cs="宋体"/>
          <w:sz w:val="28"/>
          <w:szCs w:val="28"/>
          <w:lang w:val="en-US" w:eastAsia="zh-CN"/>
        </w:rPr>
        <w:t>二</w:t>
      </w:r>
      <w:r>
        <w:rPr>
          <w:rFonts w:ascii="宋体" w:hAnsi="宋体" w:eastAsia="宋体" w:cs="宋体"/>
          <w:sz w:val="28"/>
          <w:szCs w:val="28"/>
        </w:rPr>
        <w:t>、拆解与基体修复技术要求</w:t>
      </w:r>
    </w:p>
    <w:p w14:paraId="3538CF68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1、全部立柱、千斤顶彻底拆解，清除内部煤泥、油污、锈蚀、杂质，逐件检查缸体、活塞杆、导向套、等零部件完好情况。</w:t>
      </w:r>
    </w:p>
    <w:p w14:paraId="23EEC165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2、筒体、外缸非配合表面采用机械抛丸除锈处理，除锈等级达到Sa2.5级，彻底清除氧化皮、锈蚀、旧漆层、油污。</w:t>
      </w:r>
    </w:p>
    <w:p w14:paraId="0B457EBA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3、针对筒体表面凹凸不平、磕碰凹坑、磨损凸起、锈蚀麻点等缺陷，必须进行打磨、找平、精修处理，保证筒体表面平整光滑，无明显凹凸、毛刺、破损，修复后表面平整度满足涂装及现场使用要求。</w:t>
      </w:r>
    </w:p>
    <w:p w14:paraId="341140C5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4、缸筒内壁、活塞杆配合面精细检查，轻微划痕、拉伤进行抛光修复；超差缺陷按规范修复或更换，确保配合精度、密封贴合度达标，无内泄隐患。</w:t>
      </w:r>
    </w:p>
    <w:p w14:paraId="52EC24CA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5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、重点检查活柱、活塞杆表面镀铬层完好状态，逐根外观目视+手感精细检测：镀铬层完整、无脱落、无起皮、无深度划痕、无锈蚀麻点的合格工件，可直接清理后复用；存在脱铬、起皮、划伤、拉伤、锈蚀、裂纹等缺陷的活塞杆、活柱，必须彻底打磨除锈、打磨平整后重新镀铬处理，镀铬层厚度、硬度、附着力符合原厂标准及矿用检修规范，镀铬后抛光精修，保证表面光滑、密封配合精度达标，杜绝使用缺陷活柱、活塞杆。</w:t>
      </w:r>
    </w:p>
    <w:p w14:paraId="087E30F2">
      <w:pPr>
        <w:pStyle w:val="2"/>
        <w:rPr>
          <w:lang w:val="en-US" w:eastAsia="zh-CN"/>
        </w:rPr>
      </w:pPr>
    </w:p>
    <w:p w14:paraId="049BF1D5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6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、所有螺纹、连接槽、安装配合面无变形、无损伤，保证零部件装配互换性。</w:t>
      </w:r>
    </w:p>
    <w:p w14:paraId="7E4535D0">
      <w:pPr>
        <w:pStyle w:val="3"/>
        <w:keepNext w:val="0"/>
        <w:keepLines w:val="0"/>
        <w:widowControl/>
        <w:suppressLineNumbers w:val="0"/>
        <w:ind w:firstLine="562" w:firstLineChars="20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cs="宋体"/>
          <w:sz w:val="28"/>
          <w:szCs w:val="28"/>
          <w:lang w:val="en-US" w:eastAsia="zh-CN"/>
        </w:rPr>
        <w:t>三</w:t>
      </w:r>
      <w:r>
        <w:rPr>
          <w:rFonts w:ascii="宋体" w:hAnsi="宋体" w:eastAsia="宋体" w:cs="宋体"/>
          <w:sz w:val="28"/>
          <w:szCs w:val="28"/>
        </w:rPr>
        <w:t>、表面防腐涂装技术要求</w:t>
      </w:r>
    </w:p>
    <w:p w14:paraId="254EB6C9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1、基体抛丸、找平、清理合格后，方可开展涂装作业，涂装前表面干燥、无粉尘、无油污、无锈蚀。</w:t>
      </w:r>
    </w:p>
    <w:p w14:paraId="29880DE0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2、整机筒体及外露结构件统一喷涂：一层专用底漆 + 一层红色防锈面漆，漆膜均匀、附着力强，无流挂、漏喷、起皮、气泡、开裂等缺陷。</w:t>
      </w:r>
    </w:p>
    <w:p w14:paraId="6244641A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3、漆膜覆盖完整，边角、焊缝、凹凸修复位置重点补涂，确保全覆盖防腐；严禁漏涂、薄涂，保证井下潮湿、淋水环境下长效防锈防腐。</w:t>
      </w:r>
    </w:p>
    <w:p w14:paraId="22BE5946">
      <w:pPr>
        <w:pStyle w:val="3"/>
        <w:keepNext w:val="0"/>
        <w:keepLines w:val="0"/>
        <w:widowControl/>
        <w:suppressLineNumbers w:val="0"/>
        <w:ind w:firstLine="562" w:firstLineChars="20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cs="宋体"/>
          <w:sz w:val="28"/>
          <w:szCs w:val="28"/>
          <w:lang w:val="en-US" w:eastAsia="zh-CN"/>
        </w:rPr>
        <w:t>四</w:t>
      </w:r>
      <w:r>
        <w:rPr>
          <w:rFonts w:ascii="宋体" w:hAnsi="宋体" w:eastAsia="宋体" w:cs="宋体"/>
          <w:sz w:val="28"/>
          <w:szCs w:val="28"/>
        </w:rPr>
        <w:t>、密封系统更换技术要求</w:t>
      </w:r>
    </w:p>
    <w:p w14:paraId="32CAB8E7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1、本次维修密封件全部更换全新件，旧密封一律作废处理，严禁复用旧密封、翻新密封。</w:t>
      </w:r>
    </w:p>
    <w:p w14:paraId="020D642F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2、所有密封件必须选用国内一线品牌，适配ZFY4800/16/30支架原厂规格型号，材质耐乳化液、耐磨损、耐高低压、抗老化，符合煤矿井下矿用标准。</w:t>
      </w:r>
    </w:p>
    <w:p w14:paraId="20CA6D85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3、密封装配严格按照装配工艺执行，装配前彻底清洁密封槽、缸体、活塞杆配合面，无杂质、无毛刺；密封安装无挤压、无扭曲、无损伤，装配间隙合规，杜绝装配隐患。</w:t>
      </w:r>
    </w:p>
    <w:p w14:paraId="10B21031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4、导向环、挡圈、组合密封成套匹配安装，保证密封系统整体稳定性，杜绝窜液、渗漏、内泄故障。</w:t>
      </w:r>
    </w:p>
    <w:p w14:paraId="1F4EE6B3">
      <w:pPr>
        <w:pStyle w:val="3"/>
        <w:keepNext w:val="0"/>
        <w:keepLines w:val="0"/>
        <w:widowControl/>
        <w:suppressLineNumbers w:val="0"/>
        <w:ind w:firstLine="562" w:firstLineChars="20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cs="宋体"/>
          <w:sz w:val="28"/>
          <w:szCs w:val="28"/>
          <w:lang w:val="en-US" w:eastAsia="zh-CN"/>
        </w:rPr>
        <w:t>五</w:t>
      </w:r>
      <w:r>
        <w:rPr>
          <w:rFonts w:ascii="宋体" w:hAnsi="宋体" w:eastAsia="宋体" w:cs="宋体"/>
          <w:sz w:val="28"/>
          <w:szCs w:val="28"/>
        </w:rPr>
        <w:t>、整体装配技术要求</w:t>
      </w:r>
    </w:p>
    <w:p w14:paraId="58D75415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1、所有零部件清洗干净、检验合格后方可装配，装配顺序规范，紧固件紧固到位，力矩合规。</w:t>
      </w:r>
    </w:p>
    <w:p w14:paraId="5F6FC579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2、立柱、千斤顶伸缩动作顺畅，无卡滞、无抖动、无偏磨，行程全程到位，伸缩灵活可靠。</w:t>
      </w:r>
    </w:p>
    <w:p w14:paraId="1A660BDE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3、各连接部位、销轴、限位结构装配到位，配合间隙合理，满足设备运行及受力要求。</w:t>
      </w:r>
    </w:p>
    <w:p w14:paraId="59773B54">
      <w:pPr>
        <w:pStyle w:val="3"/>
        <w:keepNext w:val="0"/>
        <w:keepLines w:val="0"/>
        <w:widowControl/>
        <w:suppressLineNumbers w:val="0"/>
        <w:ind w:firstLine="562" w:firstLineChars="20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cs="宋体"/>
          <w:sz w:val="28"/>
          <w:szCs w:val="28"/>
          <w:lang w:val="en-US" w:eastAsia="zh-CN"/>
        </w:rPr>
        <w:t>六</w:t>
      </w:r>
      <w:r>
        <w:rPr>
          <w:rFonts w:ascii="宋体" w:hAnsi="宋体" w:eastAsia="宋体" w:cs="宋体"/>
          <w:sz w:val="28"/>
          <w:szCs w:val="28"/>
        </w:rPr>
        <w:t>、打压试验与检验要求</w:t>
      </w:r>
    </w:p>
    <w:p w14:paraId="1ACDC05D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1、整机装配完成后，逐根进行空载动作试验、低压试运行、额定高压保压试验，严禁批量抽检、漏试。</w:t>
      </w:r>
    </w:p>
    <w:p w14:paraId="41828DEF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2、试验介质采用合格矿用乳化液，按照设备额定工作压力进行升压、保压试验，保压时间、压降标准符合煤矿检修规范。</w:t>
      </w:r>
    </w:p>
    <w:p w14:paraId="36C257F3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3、试验标准：整机无外渗漏、无窜液、无泄压、无异常异响；动密封、静密封点位无滴漏，保压稳定，压降值符合规范要求。</w:t>
      </w:r>
    </w:p>
    <w:p w14:paraId="6DCB6CF1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4、所有立柱、千斤顶必须单独建立打压试验记录台账，详细记录设备编号、维修日期、试验压力、保压时间、试验结果、检验人员、试验日期，台账字迹清晰、数据真实可追溯，随竣工资料一并交付。</w:t>
      </w:r>
    </w:p>
    <w:p w14:paraId="5D0DCFA1">
      <w:pPr>
        <w:pStyle w:val="3"/>
        <w:keepNext w:val="0"/>
        <w:keepLines w:val="0"/>
        <w:widowControl/>
        <w:suppressLineNumbers w:val="0"/>
        <w:ind w:firstLine="562" w:firstLineChars="20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cs="宋体"/>
          <w:sz w:val="28"/>
          <w:szCs w:val="28"/>
          <w:lang w:val="en-US" w:eastAsia="zh-CN"/>
        </w:rPr>
        <w:t>七</w:t>
      </w:r>
      <w:r>
        <w:rPr>
          <w:rFonts w:ascii="宋体" w:hAnsi="宋体" w:eastAsia="宋体" w:cs="宋体"/>
          <w:sz w:val="28"/>
          <w:szCs w:val="28"/>
        </w:rPr>
        <w:t>、质量验收与质保要求</w:t>
      </w:r>
    </w:p>
    <w:p w14:paraId="716F3C99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1、所有维修设备外观、结构、密封、动作、打压试验全部合格后方可出厂交付。</w:t>
      </w:r>
    </w:p>
    <w:p w14:paraId="6EBABD60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2、质保期为正式安装投入使用12个月，质保期内出现密封渗漏、防腐起皮、设备动作异常等维修质量问题，维修方无条件免费返修、更换配件。</w:t>
      </w:r>
    </w:p>
    <w:p w14:paraId="69F00757">
      <w:pPr>
        <w:pStyle w:val="3"/>
        <w:keepNext w:val="0"/>
        <w:keepLines w:val="0"/>
        <w:widowControl/>
        <w:suppressLineNumbers w:val="0"/>
        <w:ind w:firstLine="562" w:firstLineChars="20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cs="宋体"/>
          <w:sz w:val="28"/>
          <w:szCs w:val="28"/>
          <w:lang w:val="en-US" w:eastAsia="zh-CN"/>
        </w:rPr>
        <w:t>八</w:t>
      </w:r>
      <w:r>
        <w:rPr>
          <w:rFonts w:ascii="宋体" w:hAnsi="宋体" w:eastAsia="宋体" w:cs="宋体"/>
          <w:sz w:val="28"/>
          <w:szCs w:val="28"/>
        </w:rPr>
        <w:t>、资料交付要求</w:t>
      </w:r>
      <w:bookmarkStart w:id="0" w:name="_GoBack"/>
      <w:bookmarkEnd w:id="0"/>
    </w:p>
    <w:p w14:paraId="595CAE54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设备交付时同步提供：设备维修清单、零部件更换清单、全套打压试验原始记录、密封件品牌合格证及质量证明资料，做到一设备一档案，资料齐全可追溯。</w:t>
      </w:r>
    </w:p>
    <w:p w14:paraId="51F5E5EE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sectPr>
      <w:headerReference r:id="rId3" w:type="default"/>
      <w:footerReference r:id="rId4" w:type="default"/>
      <w:pgSz w:w="11905" w:h="16840"/>
      <w:pgMar w:top="1440" w:right="1463" w:bottom="1440" w:left="1519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6AB5DE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EB27CC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10BFB"/>
    <w:rsid w:val="034A0DF4"/>
    <w:rsid w:val="053E2528"/>
    <w:rsid w:val="06367427"/>
    <w:rsid w:val="06DF50DC"/>
    <w:rsid w:val="06F91370"/>
    <w:rsid w:val="087A19F6"/>
    <w:rsid w:val="0AC53B39"/>
    <w:rsid w:val="1B47424D"/>
    <w:rsid w:val="1CB30F21"/>
    <w:rsid w:val="20990887"/>
    <w:rsid w:val="21A70A44"/>
    <w:rsid w:val="22484D4A"/>
    <w:rsid w:val="260C0C79"/>
    <w:rsid w:val="27135C28"/>
    <w:rsid w:val="27DE0B74"/>
    <w:rsid w:val="307E33AB"/>
    <w:rsid w:val="35CC432E"/>
    <w:rsid w:val="39041D96"/>
    <w:rsid w:val="3D1D0C51"/>
    <w:rsid w:val="41566D3D"/>
    <w:rsid w:val="444E3F5B"/>
    <w:rsid w:val="484336AB"/>
    <w:rsid w:val="485D0566"/>
    <w:rsid w:val="49891591"/>
    <w:rsid w:val="49ED69D6"/>
    <w:rsid w:val="51547A28"/>
    <w:rsid w:val="553B2061"/>
    <w:rsid w:val="5A865A6A"/>
    <w:rsid w:val="5F061262"/>
    <w:rsid w:val="60661CB4"/>
    <w:rsid w:val="613C0A12"/>
    <w:rsid w:val="62166D9F"/>
    <w:rsid w:val="62BB6808"/>
    <w:rsid w:val="63917509"/>
    <w:rsid w:val="65D920A6"/>
    <w:rsid w:val="669427D9"/>
    <w:rsid w:val="69562DE6"/>
    <w:rsid w:val="6B44508B"/>
    <w:rsid w:val="71F260FE"/>
    <w:rsid w:val="72357E6C"/>
    <w:rsid w:val="732D2602"/>
    <w:rsid w:val="78D131C3"/>
    <w:rsid w:val="7AA15E8B"/>
    <w:rsid w:val="7F7C062E"/>
    <w:rsid w:val="7FC06DB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1783</Words>
  <Characters>1954</Characters>
  <TotalTime>27</TotalTime>
  <ScaleCrop>false</ScaleCrop>
  <LinksUpToDate>false</LinksUpToDate>
  <CharactersWithSpaces>1957</CharactersWithSpaces>
  <Application>WPS Office_12.1.0.28040_F1E327BC-269C-435d-A152-05C5408002CA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2026-07-10T08:32:00Z</dcterms:created>
  <dc:creator>Apache POI</dc:creator>
  <cp:lastModifiedBy>Le'novo</cp:lastModifiedBy>
  <dcterms:modified xsi:type="dcterms:W3CDTF">2026-07-31T12:06:02Z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{"Label":"1","ContentProducer":"001191110102MACQD9K64010000","ProduceID":"7660814482746903738","ReservedCode1":"","ContentPropagator":"","PropagateID":"","ReservedCode2":""}</vt:lpwstr>
  </property>
  <property fmtid="{D5CDD505-2E9C-101B-9397-08002B2CF9AE}" pid="3" name="KSOProductBuildVer">
    <vt:lpwstr>2052-12.1.0.28040</vt:lpwstr>
  </property>
  <property fmtid="{D5CDD505-2E9C-101B-9397-08002B2CF9AE}" pid="4" name="ICV">
    <vt:lpwstr>7607DCA21B90427EB740B4E4733BD075_13</vt:lpwstr>
  </property>
  <property fmtid="{D5CDD505-2E9C-101B-9397-08002B2CF9AE}" pid="5" name="KSOTemplateDocerSaveRecord">
    <vt:lpwstr>eyJoZGlkIjoiMGM0MDYyZGQwNzU1ODMxOTkxMGJiMTZkNTI3NWM1YmEiLCJ1c2VySWQiOiIzNjUyNDAxNzMifQ==</vt:lpwstr>
  </property>
</Properties>
</file>