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6CCE8">
      <w:pPr>
        <w:spacing w:before="480" w:after="480" w:line="288" w:lineRule="auto"/>
        <w:ind w:left="0"/>
        <w:jc w:val="center"/>
        <w:rPr>
          <w:rFonts w:ascii="Arial" w:hAnsi="Arial" w:eastAsia="等线" w:cs="Arial"/>
          <w:b/>
          <w:sz w:val="52"/>
        </w:rPr>
      </w:pPr>
      <w:r>
        <w:rPr>
          <w:rFonts w:ascii="Arial" w:hAnsi="Arial" w:eastAsia="等线" w:cs="Arial"/>
          <w:b/>
          <w:sz w:val="52"/>
        </w:rPr>
        <w:t>ZFG5200/20/32过渡液压支架</w:t>
      </w:r>
      <w:bookmarkStart w:id="0" w:name="_GoBack"/>
      <w:bookmarkEnd w:id="0"/>
      <w:r>
        <w:rPr>
          <w:rFonts w:ascii="Arial" w:hAnsi="Arial" w:eastAsia="等线" w:cs="Arial"/>
          <w:b/>
          <w:sz w:val="52"/>
        </w:rPr>
        <w:t>维修技术要求</w:t>
      </w:r>
    </w:p>
    <w:p w14:paraId="134D157D">
      <w:pPr>
        <w:pStyle w:val="2"/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sz w:val="28"/>
          <w:szCs w:val="28"/>
        </w:rPr>
        <w:t>一、项目概况</w:t>
      </w:r>
    </w:p>
    <w:p w14:paraId="76FC19D4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/>
          <w:lang w:val="en-US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1、项目名称：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支架维修</w:t>
      </w:r>
    </w:p>
    <w:p w14:paraId="4FE2B27E">
      <w:pPr>
        <w:keepNext w:val="0"/>
        <w:keepLines w:val="0"/>
        <w:widowControl/>
        <w:suppressLineNumbers w:val="0"/>
        <w:spacing w:line="360" w:lineRule="auto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2、设备型号：ZF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G5200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/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/3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放顶煤液压支架</w:t>
      </w:r>
    </w:p>
    <w:p w14:paraId="628BCAFF">
      <w:pPr>
        <w:pStyle w:val="2"/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sz w:val="28"/>
          <w:szCs w:val="28"/>
        </w:rPr>
        <w:t>结构件维修与涂装技术要求</w:t>
      </w:r>
    </w:p>
    <w:p w14:paraId="5A9B9FA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2.1 结构件整体处理：支架顶梁、掩护梁、底座、连杆、铰接耳座等全部结构件，统一进行抛丸除锈处理，抛丸等级需达到Sa2.5级，彻底清除构件表面氧化皮、锈蚀、旧漆层、油污、杂物等，处理后表面无残留锈蚀、油污及杂质，基体金属露出均匀金属光泽。</w:t>
      </w:r>
    </w:p>
    <w:p w14:paraId="2ECC886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2.2 表面缺陷修复：抛丸完成后全面排查结构件表面，对凹凸不平、变形、磨损、磕碰缺陷部位进行精准修复。凹陷部位采用补焊、打磨找平，凸起部位精细打磨修整，修复后整体表面平整光滑，无明显凹凸、毛刺、划痕、变形缺陷，构件外形尺寸、形位公差符合原厂图纸设计要求，铰接孔、配合面精度满足装配标准。</w:t>
      </w:r>
    </w:p>
    <w:p w14:paraId="09E1CEB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2.3 结构件涂装工艺：结构件缺陷修复、打磨清理合格后，统一开展防腐涂装作业。严格执行一层底漆+一层白色防锈面漆的涂装标准，底漆喷涂均匀、全覆盖，无漏喷、流挂、针孔、气泡现象，底漆干燥固化后再喷涂白色防锈面漆；面漆喷涂平整饱满、色泽均匀，附着力强，无起皮、脱落、斑驳缺陷，全面提升结构件防腐、防锈、耐磨性能。</w:t>
      </w:r>
    </w:p>
    <w:p w14:paraId="0ACED182">
      <w:pPr>
        <w:pStyle w:val="2"/>
        <w:keepNext w:val="0"/>
        <w:keepLines w:val="0"/>
        <w:widowControl/>
        <w:suppressLineNumbers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三、液压管路及配件更换技术要求</w:t>
      </w:r>
    </w:p>
    <w:p w14:paraId="5B0CBBF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3.1 高压胶管整体换新：拆除支架原有全部老旧、老化、破损、龟裂、渗液高压胶管及接头，所有胶管全部更换全新件。新胶管规格、压力等级、长度、接口型号严格匹配ZFG5200/20/32支架设计参数，符合煤矿液压支架高压胶管行业标准，耐压、抗老化、抗冲击性能达标。安装时管路排布规整、固定牢固，无扭曲、挤压、弯折，接头密封严密，杜绝渗漏隐患。</w:t>
      </w:r>
    </w:p>
    <w:p w14:paraId="26E3E72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3.2 阀锁系统维修：拆除支架所有液压阀、液控锁、单向锁、安全阀等阀锁元件，全部阀锁配套密封件、紧固件更换全新配件，彻底解决老化、渗漏、泄压、卡滞问题。更换配件型号、规格与原厂一致，精度、密封性符合设备设计标准。</w:t>
      </w:r>
    </w:p>
    <w:p w14:paraId="21AEB13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3.3 阀锁表面防腐处理：阀锁元件检修装配完成后，统一进行表面发绿防锈钝化处理，处理后阀锁表面形成均匀致密防护层，无锈蚀、氧化、斑驳现象，有效提升阀锁耐腐蚀性、耐潮湿性，适配井下潮湿、多粉尘工况环境，延长阀锁使用寿命。</w:t>
      </w:r>
    </w:p>
    <w:p w14:paraId="55365151">
      <w:pPr>
        <w:pStyle w:val="2"/>
        <w:keepNext w:val="0"/>
        <w:keepLines w:val="0"/>
        <w:widowControl/>
        <w:suppressLineNumbers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四、千斤顶（油缸）维修与涂装技术要求</w:t>
      </w:r>
    </w:p>
    <w:p w14:paraId="64E6115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4.1 密封件全换新：拆解支架所有立柱、推移千斤顶、侧护千斤顶、平衡千斤顶等全部油缸组件，所有千斤顶活塞、缸口、导向套等部位的密封圈、防尘圈、挡圈、缓冲密封等全套密封件全部更换全新配件，杜绝密封老化、磨损导致的窜液、渗液、泄压故障。</w:t>
      </w:r>
    </w:p>
    <w:p w14:paraId="0338427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4.2 缸体涂装防护：千斤顶缸体外部清理干净、去除油污锈蚀后，整体喷涂红色防锈漆，漆面喷涂均匀、全覆盖，无漏喷、流挂、起皮、气泡，漆膜附着力强、防腐性能优异，标识清晰，便于设备检修识别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。缸体表面喷涂红色防锈漆。</w:t>
      </w:r>
    </w:p>
    <w:p w14:paraId="40ECD16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4.3 活塞杆表面修复：逐根检查所有活塞杆表面，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表面脱铬、划痕、磕碰、锈蚀、磨损等缺陷，进行专业打磨、抛光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修复后重新进行表面镀铬处理，镀铬层均匀致密、厚度达标，表面光洁度符合原厂标准，无划痕、麻点、脱层、锈蚀，伸缩顺滑无卡滞，密封配合精度达标，耐磨、防腐性能满足工况要求。</w:t>
      </w:r>
    </w:p>
    <w:p w14:paraId="751EC0EB">
      <w:pPr>
        <w:pStyle w:val="2"/>
        <w:keepNext w:val="0"/>
        <w:keepLines w:val="0"/>
        <w:widowControl/>
        <w:suppressLineNumbers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五、液压元件打压试验技术要求</w:t>
      </w:r>
    </w:p>
    <w:p w14:paraId="45E6168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5.1 试验总体要求：所有检修、更换后的千斤顶、阀锁元件必须逐件单独进行打压试验，严禁批量抽检、漏检，所有试验数据留存记录，试验合格后方可装配使用，不合格元件严禁装机。试验介质采用洁净乳化液，过滤精度、浓度符合行业标准。</w:t>
      </w:r>
    </w:p>
    <w:p w14:paraId="4BC4AAA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5.2 千斤顶打压试验：对各类千斤顶进行空载伸缩试验、额定压力保压试验、超压试验。空载伸缩全程顺畅、无卡滞、无异响；额定工作压力保压30min以上，无渗漏、无窜液、无泄压、活塞杆无微量沉降；超压试验无变形、无渗漏、无损坏，各项性能指标符合设计要求。</w:t>
      </w:r>
    </w:p>
    <w:p w14:paraId="5BDB2DE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5.3 阀锁打压试验：各类液压阀、锁件逐件进行开启压力、关闭密封、保压性能试验，试验压力符合支架系统设计压力标准。试验过程中阀锁动作灵敏可靠、开闭精准，无卡滞、无窜液、无渗漏，压力稳定无异常波动，安全阀开启、泄压、复位性能达标，压力偏差符合规范要求。</w:t>
      </w:r>
    </w:p>
    <w:p w14:paraId="178210C0">
      <w:pPr>
        <w:pStyle w:val="2"/>
        <w:keepNext w:val="0"/>
        <w:keepLines w:val="0"/>
        <w:widowControl/>
        <w:suppressLineNumbers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六、整架装配与整体验收要求</w:t>
      </w:r>
    </w:p>
    <w:p w14:paraId="75216CB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6.1 整架装配：所有零部件检修、试验合格后，严格按照原厂装配工艺进行整架组装，销轴、紧固件齐全完好、安装牢固，各铰接部位转动灵活，无卡滞、无蹩劲；液压管路、阀组排布规整，固定可靠，接口密封严密。</w:t>
      </w:r>
    </w:p>
    <w:p w14:paraId="77151FF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6.2 整机联动试验：整架装配完成后，进行整机联动动作试验，支架升降、推移、侧护、平衡等所有动作顺畅、精准、同步，无卡顿、无异响、无渗漏，系统压力稳定，各项功能完好，符合设备设计及井下使用要求。</w:t>
      </w:r>
    </w:p>
    <w:p w14:paraId="757FEED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6.3 外观验收：整架涂装色泽统一、干净整洁，结构件无缺陷，阀锁、油缸防护层完好，管路排布规范，整机外观整洁达标。</w:t>
      </w:r>
    </w:p>
    <w:p w14:paraId="3180F34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6.4 资料留存：完整留存抛丸处理记录、配件更换清单、修复记录、涂装施工记录、逐件打压试验数据、整机验收记录，形成完整维修档案，以备核查。</w:t>
      </w:r>
    </w:p>
    <w:p w14:paraId="473DBC19">
      <w:pPr>
        <w:pStyle w:val="2"/>
        <w:keepNext w:val="0"/>
        <w:keepLines w:val="0"/>
        <w:widowControl/>
        <w:suppressLineNumbers w:val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7、质量验收与质保要求</w:t>
      </w:r>
    </w:p>
    <w:p w14:paraId="2EDC948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7.1 结构件无变形、无裂纹、表面平整，防腐涂装层附着力、防腐性能达标。</w:t>
      </w:r>
    </w:p>
    <w:p w14:paraId="47F3620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7.2 所有更换配件均为全新合格件，规格参数匹配原厂设计，密封性能、耐压性能达标。</w:t>
      </w:r>
    </w:p>
    <w:p w14:paraId="1D0FF0A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7.3 活塞杆表面镀铬层完好、光洁度达标，无任何缺陷，伸缩运行稳定。</w:t>
      </w:r>
    </w:p>
    <w:p w14:paraId="5966227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7.4 所有液压元件打压试验、整机联动试验全部合格，无渗漏、无泄压、无故障，设备性能达到全新设备使用标准，满足井下安全生产使用要求。</w:t>
      </w:r>
    </w:p>
    <w:p w14:paraId="6EBABD6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7.5、质保期为正式安装投入使用12个月，质保期内出现密封渗漏、防腐起皮、设备动作异常等维修质量问题，维修方无条件免费返修、更换配件。</w:t>
      </w:r>
    </w:p>
    <w:p w14:paraId="79FC854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7E9D16A5">
      <w:pPr>
        <w:spacing w:before="480" w:after="480" w:line="288" w:lineRule="auto"/>
        <w:ind w:left="0"/>
        <w:jc w:val="center"/>
        <w:rPr>
          <w:rFonts w:ascii="Arial" w:hAnsi="Arial" w:eastAsia="等线" w:cs="Arial"/>
          <w:b/>
          <w:sz w:val="52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290E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93CF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54054"/>
    <w:rsid w:val="36AB2D63"/>
    <w:rsid w:val="67937808"/>
    <w:rsid w:val="70B12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2140</Words>
  <Characters>2227</Characters>
  <TotalTime>3</TotalTime>
  <ScaleCrop>false</ScaleCrop>
  <LinksUpToDate>false</LinksUpToDate>
  <CharactersWithSpaces>2248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2026-07-10T09:08:00Z</dcterms:created>
  <dc:creator>Apache POI</dc:creator>
  <cp:lastModifiedBy>Le'novo</cp:lastModifiedBy>
  <dcterms:modified xsi:type="dcterms:W3CDTF">2026-07-17T13:32:17Z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{"Label":"1","ContentProducer":"001191110102MACQD9K64010000","ProduceID":"7660823561269808363","ReservedCode1":"","ContentPropagator":"","PropagateID":"","ReservedCode2":""}</vt:lpwstr>
  </property>
  <property fmtid="{D5CDD505-2E9C-101B-9397-08002B2CF9AE}" pid="3" name="KSOProductBuildVer">
    <vt:lpwstr>2052-12.1.0.26375</vt:lpwstr>
  </property>
  <property fmtid="{D5CDD505-2E9C-101B-9397-08002B2CF9AE}" pid="4" name="ICV">
    <vt:lpwstr>8600247551274EF0A097071706FD6B75_13</vt:lpwstr>
  </property>
  <property fmtid="{D5CDD505-2E9C-101B-9397-08002B2CF9AE}" pid="5" name="KSOTemplateDocerSaveRecord">
    <vt:lpwstr>eyJoZGlkIjoiMGM0MDYyZGQwNzU1ODMxOTkxMGJiMTZkNTI3NWM1YmEiLCJ1c2VySWQiOiIzNjUyNDAxNzMifQ==</vt:lpwstr>
  </property>
</Properties>
</file>