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1FEE4">
      <w:pPr>
        <w:jc w:val="center"/>
        <w:rPr>
          <w:rFonts w:hint="eastAsia"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道岔</w:t>
      </w:r>
      <w:r>
        <w:rPr>
          <w:rFonts w:hint="eastAsia"/>
          <w:b/>
          <w:bCs/>
          <w:sz w:val="36"/>
          <w:szCs w:val="36"/>
          <w:lang w:val="en-US" w:eastAsia="zh-CN"/>
        </w:rPr>
        <w:t>技术要求</w:t>
      </w:r>
    </w:p>
    <w:p w14:paraId="28B114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rFonts w:hint="eastAsia"/>
          <w:sz w:val="28"/>
          <w:szCs w:val="28"/>
        </w:rPr>
        <w:t>适用范围</w:t>
      </w:r>
      <w:bookmarkStart w:id="0" w:name="_GoBack"/>
      <w:bookmarkEnd w:id="0"/>
    </w:p>
    <w:p w14:paraId="335E4C3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</w:rPr>
        <w:t>道岔适用于综采工作面顺槽、大巷重型物料、液压支架整体运输，承载轴重</w:t>
      </w:r>
      <w:r>
        <w:rPr>
          <w:rFonts w:hint="eastAsia"/>
          <w:sz w:val="28"/>
          <w:szCs w:val="28"/>
          <w:lang w:val="en-US" w:eastAsia="zh-CN"/>
        </w:rPr>
        <w:t>40</w:t>
      </w:r>
      <w:r>
        <w:rPr>
          <w:rFonts w:hint="eastAsia"/>
          <w:sz w:val="28"/>
          <w:szCs w:val="28"/>
        </w:rPr>
        <w:t>t</w:t>
      </w:r>
      <w:r>
        <w:rPr>
          <w:rFonts w:hint="eastAsia"/>
          <w:sz w:val="28"/>
          <w:szCs w:val="28"/>
          <w:lang w:val="en-US" w:eastAsia="zh-CN"/>
        </w:rPr>
        <w:t>以上</w:t>
      </w:r>
      <w:r>
        <w:rPr>
          <w:rFonts w:hint="eastAsia"/>
          <w:sz w:val="28"/>
          <w:szCs w:val="28"/>
        </w:rPr>
        <w:t>，兼容</w:t>
      </w:r>
      <w:r>
        <w:rPr>
          <w:rFonts w:hint="eastAsia"/>
          <w:sz w:val="28"/>
          <w:szCs w:val="28"/>
          <w:lang w:val="en-US" w:eastAsia="zh-CN"/>
        </w:rPr>
        <w:t>气动</w:t>
      </w:r>
      <w:r>
        <w:rPr>
          <w:rFonts w:hint="eastAsia"/>
          <w:sz w:val="28"/>
          <w:szCs w:val="28"/>
        </w:rPr>
        <w:t>司控驱动方式。</w:t>
      </w:r>
    </w:p>
    <w:p w14:paraId="5C4FA49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二、技术要求</w:t>
      </w:r>
    </w:p>
    <w:p w14:paraId="39FDF4E6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整体框架</w:t>
      </w:r>
      <w:r>
        <w:rPr>
          <w:rFonts w:hint="eastAsia"/>
          <w:sz w:val="28"/>
          <w:szCs w:val="28"/>
          <w:lang w:val="en-US" w:eastAsia="zh-CN"/>
        </w:rPr>
        <w:t>制作，</w:t>
      </w:r>
      <w:r>
        <w:rPr>
          <w:rFonts w:hint="eastAsia"/>
          <w:sz w:val="28"/>
          <w:szCs w:val="28"/>
        </w:rPr>
        <w:t>加厚钢板底座，</w:t>
      </w:r>
      <w:r>
        <w:rPr>
          <w:rFonts w:hint="eastAsia"/>
          <w:sz w:val="28"/>
          <w:szCs w:val="28"/>
          <w:lang w:val="en-US" w:eastAsia="zh-CN"/>
        </w:rPr>
        <w:t>框架采用12#矿工钢十字交叉制作焊接，框架上面用18mm厚钢板整体铺设，框架底部用18厚钢板铺设打孔固定，道岔底部垫板采用14mm厚，钢轨采用30Kg/m(材质55Q)。</w:t>
      </w:r>
    </w:p>
    <w:p w14:paraId="5CF498B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rFonts w:hint="eastAsia"/>
          <w:sz w:val="28"/>
          <w:szCs w:val="28"/>
        </w:rPr>
        <w:t>、主要结构组成</w:t>
      </w:r>
    </w:p>
    <w:p w14:paraId="3E38EB8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道岔底座框架：加厚钢板整体焊接，</w:t>
      </w:r>
      <w:r>
        <w:rPr>
          <w:rFonts w:hint="eastAsia"/>
          <w:sz w:val="28"/>
          <w:szCs w:val="28"/>
          <w:lang w:val="en-US" w:eastAsia="zh-CN"/>
        </w:rPr>
        <w:t>框架采用12#矿工钢，</w:t>
      </w:r>
      <w:r>
        <w:rPr>
          <w:rFonts w:hint="eastAsia"/>
          <w:sz w:val="28"/>
          <w:szCs w:val="28"/>
        </w:rPr>
        <w:t>承重底板；</w:t>
      </w:r>
    </w:p>
    <w:p w14:paraId="1410DC63">
      <w:pPr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 转辙活动轨：</w:t>
      </w:r>
      <w:r>
        <w:rPr>
          <w:rFonts w:hint="eastAsia"/>
          <w:sz w:val="28"/>
          <w:szCs w:val="28"/>
          <w:lang w:val="en-US" w:eastAsia="zh-CN"/>
        </w:rPr>
        <w:t>直、曲连接轨、曲线轨需要加长；</w:t>
      </w:r>
    </w:p>
    <w:p w14:paraId="3580B1B9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气</w:t>
      </w:r>
      <w:r>
        <w:rPr>
          <w:rFonts w:hint="eastAsia"/>
          <w:sz w:val="28"/>
          <w:szCs w:val="28"/>
        </w:rPr>
        <w:t>动型：四连杆传动；</w:t>
      </w:r>
    </w:p>
    <w:p w14:paraId="702070B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. 辅助配件：压板、限位挡块。</w:t>
      </w:r>
    </w:p>
    <w:p w14:paraId="60AF19B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</w:t>
      </w:r>
      <w:r>
        <w:rPr>
          <w:rFonts w:hint="eastAsia"/>
          <w:sz w:val="28"/>
          <w:szCs w:val="28"/>
        </w:rPr>
        <w:t>、技术参数</w:t>
      </w:r>
    </w:p>
    <w:p w14:paraId="5B29C0F0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标准轨距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600mm（±3mm） </w:t>
      </w:r>
    </w:p>
    <w:p w14:paraId="06320EDE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适配钢轨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  </w:t>
      </w:r>
      <w:r>
        <w:rPr>
          <w:rFonts w:hint="eastAsia"/>
          <w:sz w:val="28"/>
          <w:szCs w:val="28"/>
        </w:rPr>
        <w:t xml:space="preserve">30kg/m </w:t>
      </w:r>
    </w:p>
    <w:p w14:paraId="6324BA6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导曲线半径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15/20m（重型优先12m以上） </w:t>
      </w:r>
    </w:p>
    <w:p w14:paraId="22AE618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曲直轨</w:t>
      </w:r>
      <w:r>
        <w:rPr>
          <w:rFonts w:hint="eastAsia"/>
          <w:sz w:val="28"/>
          <w:szCs w:val="28"/>
        </w:rPr>
        <w:t xml:space="preserve">密贴间隙 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≤2mm（无透光缝隙） </w:t>
      </w:r>
    </w:p>
    <w:p w14:paraId="77BCAFB1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道岔水平偏差 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≤5mm/10m弦 </w:t>
      </w:r>
    </w:p>
    <w:p w14:paraId="678BFC63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轨面高低错差接头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≤2mm </w:t>
      </w:r>
    </w:p>
    <w:p w14:paraId="7BEA15E7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允许最大轴重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4</w:t>
      </w:r>
      <w:r>
        <w:rPr>
          <w:rFonts w:hint="eastAsia"/>
          <w:sz w:val="28"/>
          <w:szCs w:val="28"/>
        </w:rPr>
        <w:t xml:space="preserve">0t </w:t>
      </w:r>
    </w:p>
    <w:p w14:paraId="246EF75F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过车允许速度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 xml:space="preserve">≤2m/s（重载支架≤1m/s） </w:t>
      </w:r>
    </w:p>
    <w:p w14:paraId="61DFFBFC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气动司控</w:t>
      </w:r>
      <w:r>
        <w:rPr>
          <w:rFonts w:hint="eastAsia"/>
          <w:sz w:val="28"/>
          <w:szCs w:val="28"/>
        </w:rPr>
        <w:t>执行器电压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</w:rPr>
        <w:t xml:space="preserve">DC127V矿用防爆 </w:t>
      </w:r>
    </w:p>
    <w:p w14:paraId="3F6F5E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五</w:t>
      </w:r>
      <w:r>
        <w:rPr>
          <w:rFonts w:hint="eastAsia"/>
          <w:sz w:val="28"/>
          <w:szCs w:val="28"/>
        </w:rPr>
        <w:t>、售后服务</w:t>
      </w:r>
    </w:p>
    <w:p w14:paraId="4B697842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 产品质保12个月（人为撞击、超载、违规操作除外）；</w:t>
      </w:r>
    </w:p>
    <w:p w14:paraId="3EE0009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 出厂配套图纸、易损件清单、安装工具；</w:t>
      </w:r>
    </w:p>
    <w:p w14:paraId="0EB022ED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 现场安装调试、技术指导、故障上门维修支持。</w:t>
      </w:r>
    </w:p>
    <w:p w14:paraId="4C07FF44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4E0BC2"/>
    <w:rsid w:val="1DE81558"/>
    <w:rsid w:val="30637C27"/>
    <w:rsid w:val="32385EF0"/>
    <w:rsid w:val="331F7372"/>
    <w:rsid w:val="3B27770B"/>
    <w:rsid w:val="42DC73E7"/>
    <w:rsid w:val="69A821EC"/>
    <w:rsid w:val="6A9773C2"/>
    <w:rsid w:val="754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1035</Words>
  <Characters>1196</Characters>
  <Lines>0</Lines>
  <Paragraphs>0</Paragraphs>
  <TotalTime>13</TotalTime>
  <ScaleCrop>false</ScaleCrop>
  <LinksUpToDate>false</LinksUpToDate>
  <CharactersWithSpaces>1283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2026-06-16T07:01:00Z</dcterms:created>
  <dc:creator>宁静致远</dc:creator>
  <cp:lastModifiedBy>千念</cp:lastModifiedBy>
  <dcterms:modified xsi:type="dcterms:W3CDTF">2026-06-23T00:28:25Z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CEA58029147B446F9AA1C8204F9E0CB5_13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