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9D040">
      <w:pPr>
        <w:numPr>
          <w:ilvl w:val="0"/>
          <w:numId w:val="1"/>
        </w:numPr>
        <w:spacing w:line="360" w:lineRule="auto"/>
        <w:rPr>
          <w:rFonts w:hint="eastAsia" w:ascii="宋体" w:hAnsi="宋体" w:eastAsia="宋体" w:cs="宋体"/>
          <w:b w:val="0"/>
          <w:bCs/>
          <w:sz w:val="24"/>
          <w:szCs w:val="24"/>
          <w:lang w:val="en-US" w:eastAsia="zh-CN"/>
        </w:rPr>
      </w:pPr>
      <w:r>
        <w:rPr>
          <w:rFonts w:hint="eastAsia" w:ascii="宋体" w:hAnsi="宋体" w:eastAsia="宋体" w:cs="宋体"/>
          <w:b/>
          <w:sz w:val="24"/>
          <w:szCs w:val="24"/>
        </w:rPr>
        <w:t xml:space="preserve">设备名称：     </w:t>
      </w:r>
      <w:r>
        <w:rPr>
          <w:rFonts w:hint="eastAsia" w:ascii="宋体" w:hAnsi="宋体" w:eastAsia="宋体" w:cs="宋体"/>
          <w:b w:val="0"/>
          <w:bCs/>
          <w:sz w:val="24"/>
          <w:szCs w:val="24"/>
          <w:lang w:val="en-US" w:eastAsia="zh-CN"/>
        </w:rPr>
        <w:t>DSJ120/120/2×315</w:t>
      </w:r>
      <w:r>
        <w:rPr>
          <w:rFonts w:hint="eastAsia" w:ascii="宋体" w:hAnsi="宋体" w:eastAsia="宋体" w:cs="宋体"/>
          <w:b w:val="0"/>
          <w:bCs/>
          <w:sz w:val="24"/>
          <w:szCs w:val="24"/>
          <w:lang w:eastAsia="zh-CN"/>
        </w:rPr>
        <w:t>带</w:t>
      </w:r>
      <w:r>
        <w:rPr>
          <w:rFonts w:hint="eastAsia" w:ascii="宋体" w:hAnsi="宋体" w:eastAsia="宋体" w:cs="宋体"/>
          <w:b w:val="0"/>
          <w:bCs/>
          <w:sz w:val="24"/>
          <w:szCs w:val="24"/>
          <w:lang w:val="en-US" w:eastAsia="zh-CN"/>
        </w:rPr>
        <w:t>式</w:t>
      </w:r>
      <w:r>
        <w:rPr>
          <w:rFonts w:hint="eastAsia" w:ascii="宋体" w:hAnsi="宋体" w:eastAsia="宋体" w:cs="宋体"/>
          <w:b w:val="0"/>
          <w:bCs/>
          <w:sz w:val="24"/>
          <w:szCs w:val="24"/>
          <w:lang w:eastAsia="zh-CN"/>
        </w:rPr>
        <w:t>输送机</w:t>
      </w:r>
      <w:r>
        <w:rPr>
          <w:rFonts w:hint="eastAsia" w:ascii="宋体" w:hAnsi="宋体" w:eastAsia="宋体" w:cs="宋体"/>
          <w:b w:val="0"/>
          <w:bCs/>
          <w:sz w:val="24"/>
          <w:szCs w:val="24"/>
          <w:lang w:val="en-US" w:eastAsia="zh-CN"/>
        </w:rPr>
        <w:t xml:space="preserve">   </w:t>
      </w:r>
    </w:p>
    <w:p w14:paraId="6A771948">
      <w:pPr>
        <w:numPr>
          <w:ilvl w:val="0"/>
          <w:numId w:val="0"/>
        </w:num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rPr>
        <w:t xml:space="preserve">二、购置数量：    </w:t>
      </w:r>
      <w:r>
        <w:rPr>
          <w:rFonts w:hint="eastAsia" w:ascii="宋体" w:hAnsi="宋体" w:eastAsia="宋体" w:cs="宋体"/>
          <w:b w:val="0"/>
          <w:bCs/>
          <w:sz w:val="24"/>
          <w:szCs w:val="24"/>
        </w:rPr>
        <w:t xml:space="preserve"> </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台</w:t>
      </w:r>
    </w:p>
    <w:p w14:paraId="4471A55E">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三、使用单位：     </w:t>
      </w:r>
    </w:p>
    <w:p w14:paraId="30169B6F">
      <w:pPr>
        <w:spacing w:line="360" w:lineRule="auto"/>
        <w:rPr>
          <w:rFonts w:ascii="宋体" w:hAnsi="宋体" w:eastAsia="宋体" w:cs="宋体"/>
          <w:b/>
          <w:sz w:val="24"/>
          <w:szCs w:val="24"/>
        </w:rPr>
      </w:pPr>
      <w:r>
        <w:rPr>
          <w:rFonts w:hint="eastAsia" w:ascii="宋体" w:hAnsi="宋体" w:eastAsia="宋体" w:cs="宋体"/>
          <w:b/>
          <w:sz w:val="24"/>
          <w:szCs w:val="24"/>
        </w:rPr>
        <w:t>四、设计及运行条件：</w:t>
      </w:r>
    </w:p>
    <w:p w14:paraId="79B2FAD4">
      <w:pPr>
        <w:spacing w:line="360" w:lineRule="auto"/>
        <w:ind w:firstLine="480" w:firstLineChars="200"/>
        <w:rPr>
          <w:rFonts w:hint="eastAsia" w:ascii="宋体" w:hAnsi="宋体" w:eastAsia="宋体" w:cs="宋体"/>
          <w:color w:val="FF0000"/>
          <w:sz w:val="24"/>
          <w:szCs w:val="24"/>
          <w:lang w:eastAsia="zh-CN"/>
        </w:rPr>
      </w:pPr>
      <w:r>
        <w:rPr>
          <w:rFonts w:hint="eastAsia" w:ascii="宋体" w:hAnsi="宋体" w:eastAsia="宋体" w:cs="宋体"/>
          <w:sz w:val="24"/>
          <w:szCs w:val="24"/>
        </w:rPr>
        <w:t>1.安装地点：</w:t>
      </w:r>
      <w:r>
        <w:rPr>
          <w:rFonts w:hint="eastAsia" w:ascii="宋体" w:hAnsi="宋体" w:eastAsia="宋体" w:cs="宋体"/>
          <w:color w:val="auto"/>
          <w:sz w:val="24"/>
          <w:szCs w:val="24"/>
        </w:rPr>
        <w:t>西307</w:t>
      </w:r>
      <w:r>
        <w:rPr>
          <w:rFonts w:hint="eastAsia" w:ascii="宋体" w:hAnsi="宋体" w:eastAsia="宋体" w:cs="宋体"/>
          <w:color w:val="auto"/>
          <w:sz w:val="24"/>
          <w:szCs w:val="24"/>
          <w:lang w:eastAsia="zh-CN"/>
        </w:rPr>
        <w:t>运输顺槽</w:t>
      </w:r>
    </w:p>
    <w:p w14:paraId="2F48913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2.运输巷道最大倾角： 0-</w:t>
      </w:r>
      <w:r>
        <w:rPr>
          <w:rFonts w:hint="eastAsia" w:ascii="宋体" w:hAnsi="宋体" w:eastAsia="宋体" w:cs="宋体"/>
          <w:sz w:val="24"/>
          <w:szCs w:val="24"/>
          <w:lang w:val="en-US" w:eastAsia="zh-CN"/>
        </w:rPr>
        <w:t>25</w:t>
      </w:r>
      <w:r>
        <w:rPr>
          <w:rFonts w:hint="eastAsia" w:ascii="宋体" w:hAnsi="宋体" w:eastAsia="宋体" w:cs="宋体"/>
          <w:sz w:val="24"/>
          <w:szCs w:val="24"/>
        </w:rPr>
        <w:t>°  </w:t>
      </w:r>
    </w:p>
    <w:p w14:paraId="195931D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3.运输距离：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1000米</w:t>
      </w:r>
    </w:p>
    <w:p w14:paraId="01D40CB7">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4.环境温度：          -10℃〜+30℃</w:t>
      </w:r>
    </w:p>
    <w:p w14:paraId="20F11C5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5.适用最大相对湿度：  95%</w:t>
      </w:r>
    </w:p>
    <w:p w14:paraId="0C78B39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6.工作制度：连续工作制，年作业率在70%～90%</w:t>
      </w:r>
    </w:p>
    <w:p w14:paraId="13A7511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7.适用环境：有瓦斯煤尘或其他爆炸性气体环境矿井中。</w:t>
      </w:r>
    </w:p>
    <w:p w14:paraId="3F5BD9EA">
      <w:pPr>
        <w:widowControl/>
        <w:shd w:val="clear" w:color="auto" w:fill="FDFEFF"/>
        <w:spacing w:line="360" w:lineRule="auto"/>
        <w:jc w:val="left"/>
        <w:rPr>
          <w:rFonts w:ascii="宋体" w:hAnsi="宋体" w:eastAsia="宋体" w:cs="宋体"/>
          <w:b/>
          <w:kern w:val="0"/>
          <w:sz w:val="24"/>
          <w:szCs w:val="24"/>
        </w:rPr>
      </w:pPr>
      <w:r>
        <w:rPr>
          <w:rFonts w:hint="eastAsia" w:ascii="宋体" w:hAnsi="宋体" w:eastAsia="宋体" w:cs="宋体"/>
          <w:b/>
          <w:bCs/>
          <w:sz w:val="24"/>
          <w:szCs w:val="24"/>
        </w:rPr>
        <w:t>五、</w:t>
      </w:r>
      <w:r>
        <w:rPr>
          <w:rFonts w:hint="eastAsia" w:ascii="宋体" w:hAnsi="宋体" w:eastAsia="宋体" w:cs="宋体"/>
          <w:b/>
          <w:kern w:val="0"/>
          <w:sz w:val="24"/>
          <w:szCs w:val="24"/>
        </w:rPr>
        <w:t>设计制造和检验标准</w:t>
      </w:r>
    </w:p>
    <w:p w14:paraId="3E52F54C">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供货方采用的胶带输送机设计和制造应符合适用的中国最新版国家标准（GB）具有不低于下列标准的标准：</w:t>
      </w:r>
    </w:p>
    <w:p w14:paraId="1328610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10595-2017  《带式输送机》</w:t>
      </w:r>
    </w:p>
    <w:p w14:paraId="02B690F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MT/T467-1996    《煤矿用带式输送机设计计算》</w:t>
      </w:r>
    </w:p>
    <w:p w14:paraId="263A53C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MT820-2000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《煤矿井下用带式输送机技术条件》</w:t>
      </w:r>
    </w:p>
    <w:p w14:paraId="2F93BA0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MT/T901-2000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《煤矿井下用可伸缩带式输送机技术条件》</w:t>
      </w:r>
    </w:p>
    <w:p w14:paraId="612BDBC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MT/T212-1990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《煤矿用输送机的成槽性》</w:t>
      </w:r>
    </w:p>
    <w:p w14:paraId="2C0D0B8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MT/T400-1995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《煤矿用带式输送机滚筒尺寸系列》</w:t>
      </w:r>
    </w:p>
    <w:p w14:paraId="544F365D">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MT654-1997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《煤矿用带式输送机安全规程》</w:t>
      </w:r>
    </w:p>
    <w:p w14:paraId="745BBD7E">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MT/T656-1997</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《煤矿用带式输送机机架型式与基本尺寸》</w:t>
      </w:r>
    </w:p>
    <w:p w14:paraId="3A4773A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MT821-1999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《煤矿井下用带式输送机托辊技术条件》</w:t>
      </w:r>
    </w:p>
    <w:p w14:paraId="074E14A4">
      <w:pPr>
        <w:spacing w:line="360" w:lineRule="auto"/>
        <w:ind w:left="2399" w:leftChars="228" w:hanging="1920" w:hangingChars="800"/>
        <w:rPr>
          <w:rFonts w:ascii="宋体" w:hAnsi="宋体" w:eastAsia="宋体" w:cs="宋体"/>
          <w:sz w:val="24"/>
          <w:szCs w:val="24"/>
        </w:rPr>
      </w:pPr>
      <w:r>
        <w:rPr>
          <w:rFonts w:hint="eastAsia" w:ascii="宋体" w:hAnsi="宋体" w:eastAsia="宋体" w:cs="宋体"/>
          <w:sz w:val="24"/>
          <w:szCs w:val="24"/>
        </w:rPr>
        <w:t>MT113-1995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《煤矿井下用聚合物制品阻燃抗静电性通用实验方法和判定规则》</w:t>
      </w:r>
    </w:p>
    <w:p w14:paraId="40AB4F7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MT/T872-2000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《煤矿用带式输送机保护装置技术要求》</w:t>
      </w:r>
    </w:p>
    <w:p w14:paraId="4B5B922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MT/T5030-2003</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《煤炭工业带式输送机工程设计规范》</w:t>
      </w:r>
    </w:p>
    <w:p w14:paraId="1FB6A3B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MT914-2008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《煤矿用织物整芯阻燃输送带》</w:t>
      </w:r>
    </w:p>
    <w:p w14:paraId="62977B22">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MT830-2008</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《煤矿用织物叠层阻燃输送带》</w:t>
      </w:r>
    </w:p>
    <w:p w14:paraId="26E03D1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GB/T 22669-2008 《三相永磁同步电动机试验方法》</w:t>
      </w:r>
    </w:p>
    <w:p w14:paraId="6F00104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GB/T22771-2008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《高效三相永磁同步电动机技术条件（机座号 132—280）》 </w:t>
      </w:r>
    </w:p>
    <w:p w14:paraId="56492270">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GB14784-89</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《带式输送机安全规范》</w:t>
      </w:r>
    </w:p>
    <w:p w14:paraId="2603471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生产厂家</w:t>
      </w:r>
      <w:r>
        <w:rPr>
          <w:rFonts w:hint="eastAsia" w:ascii="宋体" w:hAnsi="宋体" w:eastAsia="宋体" w:cs="宋体"/>
          <w:sz w:val="24"/>
          <w:szCs w:val="24"/>
        </w:rPr>
        <w:t>可采用高于或相当于上述中国及国际标准的各国的国家标准、规范。提供产品的各种零部件均应经过实际运行和检验，不带有任何试验性质；</w:t>
      </w:r>
      <w:r>
        <w:rPr>
          <w:rFonts w:hint="eastAsia" w:ascii="宋体" w:hAnsi="宋体" w:eastAsia="宋体" w:cs="宋体"/>
          <w:sz w:val="24"/>
          <w:szCs w:val="24"/>
          <w:lang w:val="en-US" w:eastAsia="zh-CN"/>
        </w:rPr>
        <w:t>所</w:t>
      </w:r>
      <w:r>
        <w:rPr>
          <w:rFonts w:hint="eastAsia" w:ascii="宋体" w:hAnsi="宋体" w:eastAsia="宋体" w:cs="宋体"/>
          <w:sz w:val="24"/>
          <w:szCs w:val="24"/>
        </w:rPr>
        <w:t>使用的标准、规范均应是投标前一个月的有效版本。</w:t>
      </w:r>
    </w:p>
    <w:p w14:paraId="3CFA4720">
      <w:pPr>
        <w:spacing w:line="360" w:lineRule="auto"/>
        <w:rPr>
          <w:rFonts w:ascii="宋体" w:hAnsi="宋体" w:eastAsia="宋体" w:cs="宋体"/>
          <w:sz w:val="24"/>
          <w:szCs w:val="24"/>
        </w:rPr>
      </w:pPr>
      <w:r>
        <w:rPr>
          <w:rFonts w:hint="eastAsia" w:ascii="宋体" w:hAnsi="宋体" w:eastAsia="宋体" w:cs="宋体"/>
          <w:b/>
          <w:bCs/>
          <w:sz w:val="24"/>
          <w:szCs w:val="24"/>
        </w:rPr>
        <w:t>六、可伸缩带式输送机主要技术参数：</w:t>
      </w:r>
    </w:p>
    <w:p w14:paraId="6399F13A">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功率：         </w:t>
      </w:r>
      <w:r>
        <w:rPr>
          <w:rFonts w:hint="eastAsia" w:ascii="宋体" w:hAnsi="宋体" w:eastAsia="宋体" w:cs="宋体"/>
          <w:color w:val="00B0F0"/>
          <w:sz w:val="24"/>
          <w:szCs w:val="24"/>
        </w:rPr>
        <w:t xml:space="preserve"> </w:t>
      </w:r>
      <w:r>
        <w:rPr>
          <w:rFonts w:hint="eastAsia" w:ascii="宋体" w:hAnsi="宋体" w:eastAsia="宋体" w:cs="宋体"/>
          <w:color w:val="auto"/>
          <w:sz w:val="24"/>
          <w:szCs w:val="24"/>
        </w:rPr>
        <w:t xml:space="preserve"> 2×315kW</w:t>
      </w:r>
      <w:r>
        <w:rPr>
          <w:rFonts w:hint="eastAsia" w:ascii="宋体" w:hAnsi="宋体" w:eastAsia="宋体" w:cs="宋体"/>
          <w:color w:val="auto"/>
          <w:sz w:val="24"/>
          <w:szCs w:val="24"/>
          <w:lang w:eastAsia="zh-CN"/>
        </w:rPr>
        <w:t>（永磁滚筒）</w:t>
      </w:r>
    </w:p>
    <w:p w14:paraId="2D4B99A6">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 xml:space="preserve">数量：           </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台</w:t>
      </w:r>
    </w:p>
    <w:p w14:paraId="46EDA4E7">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运输长度：       L=1000m</w:t>
      </w:r>
    </w:p>
    <w:p w14:paraId="516FD12C">
      <w:pPr>
        <w:spacing w:line="360" w:lineRule="auto"/>
        <w:ind w:firstLine="240" w:firstLineChars="100"/>
        <w:jc w:val="left"/>
        <w:rPr>
          <w:rFonts w:ascii="宋体" w:hAnsi="宋体" w:eastAsia="宋体" w:cs="宋体"/>
          <w:sz w:val="24"/>
          <w:szCs w:val="24"/>
          <w:highlight w:val="none"/>
        </w:rPr>
      </w:pPr>
      <w:r>
        <w:rPr>
          <w:rFonts w:hint="eastAsia" w:ascii="宋体" w:hAnsi="宋体" w:eastAsia="宋体" w:cs="宋体"/>
          <w:sz w:val="24"/>
          <w:szCs w:val="24"/>
        </w:rPr>
        <w:t xml:space="preserve">运输能力： </w:t>
      </w:r>
      <w:r>
        <w:rPr>
          <w:rFonts w:hint="eastAsia" w:ascii="宋体" w:hAnsi="宋体" w:eastAsia="宋体" w:cs="宋体"/>
          <w:sz w:val="24"/>
          <w:szCs w:val="24"/>
          <w:highlight w:val="none"/>
        </w:rPr>
        <w:t xml:space="preserve">      Q≥</w:t>
      </w:r>
      <w:r>
        <w:rPr>
          <w:rFonts w:hint="eastAsia" w:ascii="宋体" w:hAnsi="宋体" w:eastAsia="宋体" w:cs="宋体"/>
          <w:sz w:val="24"/>
          <w:szCs w:val="24"/>
          <w:highlight w:val="none"/>
          <w:lang w:val="en-US" w:eastAsia="zh-CN"/>
        </w:rPr>
        <w:t>1200</w:t>
      </w:r>
      <w:r>
        <w:rPr>
          <w:rFonts w:hint="eastAsia" w:ascii="宋体" w:hAnsi="宋体" w:eastAsia="宋体" w:cs="宋体"/>
          <w:sz w:val="24"/>
          <w:szCs w:val="24"/>
          <w:highlight w:val="none"/>
        </w:rPr>
        <w:t>吨/小时</w:t>
      </w:r>
    </w:p>
    <w:p w14:paraId="71EB582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输送物料：       原煤</w:t>
      </w:r>
    </w:p>
    <w:p w14:paraId="5C144D50">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带速：           </w:t>
      </w:r>
      <w:r>
        <w:rPr>
          <w:rFonts w:hint="eastAsia" w:ascii="宋体" w:hAnsi="宋体" w:eastAsia="宋体" w:cs="宋体"/>
          <w:sz w:val="24"/>
          <w:szCs w:val="24"/>
          <w:lang w:val="en-US" w:eastAsia="zh-CN"/>
        </w:rPr>
        <w:t>0</w:t>
      </w:r>
      <w:r>
        <w:rPr>
          <w:rFonts w:hint="eastAsia" w:ascii="宋体" w:hAnsi="宋体" w:eastAsia="宋体" w:cs="宋体"/>
          <w:sz w:val="24"/>
          <w:szCs w:val="24"/>
        </w:rPr>
        <w:t>-</w:t>
      </w:r>
      <w:r>
        <w:rPr>
          <w:rFonts w:hint="eastAsia" w:ascii="宋体" w:hAnsi="宋体" w:eastAsia="宋体" w:cs="宋体"/>
          <w:sz w:val="24"/>
          <w:szCs w:val="24"/>
          <w:lang w:val="en-US" w:eastAsia="zh-CN"/>
        </w:rPr>
        <w:t>3.5</w:t>
      </w:r>
      <w:r>
        <w:rPr>
          <w:rFonts w:hint="eastAsia" w:ascii="宋体" w:hAnsi="宋体" w:eastAsia="宋体" w:cs="宋体"/>
          <w:sz w:val="24"/>
          <w:szCs w:val="24"/>
        </w:rPr>
        <w:t>(m/s)</w:t>
      </w:r>
      <w:r>
        <w:rPr>
          <w:rFonts w:hint="eastAsia" w:ascii="宋体" w:hAnsi="宋体" w:eastAsia="宋体" w:cs="宋体"/>
          <w:sz w:val="24"/>
          <w:szCs w:val="24"/>
          <w:lang w:val="en-US" w:eastAsia="zh-CN"/>
        </w:rPr>
        <w:t xml:space="preserve">   可调</w:t>
      </w:r>
    </w:p>
    <w:p w14:paraId="45693BD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输送带宽：       B=1</w:t>
      </w:r>
      <w:r>
        <w:rPr>
          <w:rFonts w:hint="eastAsia" w:ascii="宋体" w:hAnsi="宋体" w:eastAsia="宋体" w:cs="宋体"/>
          <w:sz w:val="24"/>
          <w:szCs w:val="24"/>
          <w:lang w:val="en-US" w:eastAsia="zh-CN"/>
        </w:rPr>
        <w:t>200</w:t>
      </w:r>
      <w:r>
        <w:rPr>
          <w:rFonts w:hint="eastAsia" w:ascii="宋体" w:hAnsi="宋体" w:eastAsia="宋体" w:cs="宋体"/>
          <w:sz w:val="24"/>
          <w:szCs w:val="24"/>
        </w:rPr>
        <w:t xml:space="preserve">mm </w:t>
      </w:r>
    </w:p>
    <w:p w14:paraId="57661240">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带强：           1400S抗静电阻燃整芯PVG贴面带</w:t>
      </w:r>
    </w:p>
    <w:p w14:paraId="12AB4DE9">
      <w:pPr>
        <w:spacing w:line="360" w:lineRule="auto"/>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rPr>
        <w:t>托辊直径：       φ133mm  壁厚：5mm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上、下均采用不锈钢托辊）</w:t>
      </w:r>
    </w:p>
    <w:p w14:paraId="120A2485">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托辊间距：       上层1.5米，下层3米，下托辊采用下平托辊结构</w:t>
      </w:r>
    </w:p>
    <w:p w14:paraId="652793EC">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调偏装置：       液压无源自动调偏，每隔</w:t>
      </w:r>
      <w:r>
        <w:rPr>
          <w:rFonts w:hint="eastAsia" w:ascii="宋体" w:hAnsi="宋体" w:eastAsia="宋体" w:cs="宋体"/>
          <w:sz w:val="24"/>
          <w:szCs w:val="24"/>
          <w:lang w:val="en-US" w:eastAsia="zh-CN"/>
        </w:rPr>
        <w:t>3</w:t>
      </w:r>
      <w:r>
        <w:rPr>
          <w:rFonts w:hint="eastAsia" w:ascii="宋体" w:hAnsi="宋体" w:eastAsia="宋体" w:cs="宋体"/>
          <w:sz w:val="24"/>
          <w:szCs w:val="24"/>
        </w:rPr>
        <w:t>0米一组（上下各一）</w:t>
      </w:r>
    </w:p>
    <w:p w14:paraId="4026A3E2">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驱动布置形式：   主、副滚筒驱动（永磁）；双驱</w:t>
      </w:r>
    </w:p>
    <w:p w14:paraId="18EE315B">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最大高差：       H=+3m（机尾满足与输送机搭接使用）</w:t>
      </w:r>
    </w:p>
    <w:p w14:paraId="38BDFD6F">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巷道倾角：       15°；（以甲方提供巷道图为准）</w:t>
      </w:r>
    </w:p>
    <w:p w14:paraId="606C678A">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适应倾角：       </w:t>
      </w:r>
      <w:r>
        <w:rPr>
          <w:rFonts w:hint="eastAsia" w:ascii="宋体" w:hAnsi="宋体" w:eastAsia="宋体" w:cs="宋体"/>
          <w:sz w:val="24"/>
          <w:szCs w:val="24"/>
          <w:lang w:val="en-US" w:eastAsia="zh-CN"/>
        </w:rPr>
        <w:t>0°—±25</w:t>
      </w:r>
      <w:r>
        <w:rPr>
          <w:rFonts w:hint="eastAsia" w:ascii="宋体" w:hAnsi="宋体" w:eastAsia="宋体" w:cs="宋体"/>
          <w:sz w:val="24"/>
          <w:szCs w:val="24"/>
        </w:rPr>
        <w:t>°</w:t>
      </w:r>
    </w:p>
    <w:p w14:paraId="1A499C77">
      <w:pPr>
        <w:pStyle w:val="8"/>
        <w:rPr>
          <w:rFonts w:hint="default" w:eastAsia="宋体"/>
          <w:sz w:val="24"/>
          <w:szCs w:val="24"/>
          <w:lang w:val="en-US" w:eastAsia="zh-CN"/>
        </w:rPr>
      </w:pPr>
      <w:r>
        <w:rPr>
          <w:rFonts w:hint="eastAsia" w:ascii="宋体" w:hAnsi="宋体" w:eastAsia="宋体" w:cs="宋体"/>
          <w:sz w:val="24"/>
          <w:szCs w:val="24"/>
          <w:lang w:val="en-US" w:eastAsia="zh-CN"/>
        </w:rPr>
        <w:t xml:space="preserve">  运输方式：       上运+下运</w:t>
      </w:r>
    </w:p>
    <w:p w14:paraId="2903A51B">
      <w:pPr>
        <w:spacing w:line="360" w:lineRule="auto"/>
        <w:ind w:firstLine="240" w:firstLineChars="100"/>
        <w:jc w:val="left"/>
        <w:rPr>
          <w:rFonts w:hint="eastAsia" w:ascii="宋体" w:hAnsi="宋体" w:eastAsia="宋体" w:cs="宋体"/>
          <w:sz w:val="24"/>
          <w:szCs w:val="24"/>
          <w:lang w:val="en-US" w:eastAsia="zh-CN"/>
        </w:rPr>
      </w:pPr>
      <w:r>
        <w:rPr>
          <w:rFonts w:hint="eastAsia" w:ascii="宋体" w:hAnsi="宋体" w:eastAsia="宋体" w:cs="宋体"/>
          <w:sz w:val="24"/>
          <w:szCs w:val="24"/>
        </w:rPr>
        <w:t>供电电压：       主电压1140V</w:t>
      </w:r>
      <w:r>
        <w:rPr>
          <w:rFonts w:hint="eastAsia" w:ascii="宋体" w:hAnsi="宋体" w:eastAsia="宋体" w:cs="宋体"/>
          <w:sz w:val="24"/>
          <w:szCs w:val="24"/>
          <w:lang w:val="en-US" w:eastAsia="zh-CN"/>
        </w:rPr>
        <w:t>/660V</w:t>
      </w:r>
    </w:p>
    <w:p w14:paraId="49D671C4">
      <w:pPr>
        <w:spacing w:line="360" w:lineRule="auto"/>
        <w:ind w:left="2279" w:leftChars="114" w:hanging="2040" w:hangingChars="850"/>
        <w:rPr>
          <w:rFonts w:ascii="宋体" w:hAnsi="宋体" w:eastAsia="宋体" w:cs="宋体"/>
          <w:sz w:val="24"/>
          <w:szCs w:val="24"/>
        </w:rPr>
      </w:pPr>
      <w:r>
        <w:rPr>
          <w:rFonts w:hint="eastAsia" w:ascii="宋体" w:hAnsi="宋体" w:eastAsia="宋体" w:cs="宋体"/>
          <w:sz w:val="24"/>
          <w:szCs w:val="24"/>
        </w:rPr>
        <w:t>驱动功率：       2×315KW，永磁滚筒驱动；绝缘等级：H级，内置轴承及定子PT型测温元件以及两侧轴承X、Y方向振动监测传感器</w:t>
      </w:r>
    </w:p>
    <w:p w14:paraId="68B1B977">
      <w:pPr>
        <w:spacing w:line="360" w:lineRule="auto"/>
        <w:ind w:left="1919" w:leftChars="114" w:hanging="1680" w:hangingChars="700"/>
        <w:rPr>
          <w:rFonts w:ascii="宋体" w:hAnsi="宋体" w:eastAsia="宋体" w:cs="宋体"/>
          <w:sz w:val="24"/>
          <w:szCs w:val="24"/>
        </w:rPr>
      </w:pPr>
      <w:r>
        <w:rPr>
          <w:rFonts w:hint="eastAsia" w:ascii="宋体" w:hAnsi="宋体" w:eastAsia="宋体" w:cs="宋体"/>
          <w:sz w:val="24"/>
          <w:szCs w:val="24"/>
        </w:rPr>
        <w:t>传动滚筒直径：   φ1000mm，卸载滚筒直径：</w:t>
      </w:r>
      <w:r>
        <w:rPr>
          <w:rFonts w:hint="eastAsia" w:ascii="宋体" w:hAnsi="宋体" w:eastAsia="宋体" w:cs="宋体"/>
          <w:sz w:val="24"/>
          <w:szCs w:val="24"/>
          <w:highlight w:val="none"/>
        </w:rPr>
        <w:t>φ</w:t>
      </w:r>
      <w:r>
        <w:rPr>
          <w:rFonts w:hint="eastAsia" w:ascii="宋体" w:hAnsi="宋体" w:eastAsia="宋体" w:cs="宋体"/>
          <w:sz w:val="24"/>
          <w:szCs w:val="24"/>
          <w:highlight w:val="none"/>
          <w:lang w:val="en-US" w:eastAsia="zh-CN"/>
        </w:rPr>
        <w:t>630</w:t>
      </w:r>
      <w:r>
        <w:rPr>
          <w:rFonts w:hint="eastAsia" w:ascii="宋体" w:hAnsi="宋体" w:eastAsia="宋体" w:cs="宋体"/>
          <w:sz w:val="24"/>
          <w:szCs w:val="24"/>
          <w:highlight w:val="none"/>
        </w:rPr>
        <w:t xml:space="preserve">mm </w:t>
      </w:r>
      <w:r>
        <w:rPr>
          <w:rFonts w:hint="eastAsia" w:ascii="宋体" w:hAnsi="宋体" w:eastAsia="宋体" w:cs="宋体"/>
          <w:sz w:val="24"/>
          <w:szCs w:val="24"/>
        </w:rPr>
        <w:t>机尾滚筒直径：φ500mm</w:t>
      </w:r>
    </w:p>
    <w:p w14:paraId="7AEBCD68">
      <w:pPr>
        <w:spacing w:line="360" w:lineRule="auto"/>
        <w:ind w:left="2159" w:leftChars="114" w:hanging="1920" w:hangingChars="800"/>
        <w:rPr>
          <w:rFonts w:ascii="宋体" w:hAnsi="宋体" w:eastAsia="宋体" w:cs="宋体"/>
          <w:sz w:val="24"/>
          <w:szCs w:val="24"/>
        </w:rPr>
      </w:pPr>
      <w:r>
        <w:rPr>
          <w:rFonts w:hint="eastAsia" w:ascii="宋体" w:hAnsi="宋体" w:eastAsia="宋体" w:cs="宋体"/>
          <w:sz w:val="24"/>
          <w:szCs w:val="24"/>
        </w:rPr>
        <w:t>储带张紧方式：   选用自动液压张紧，（行程根据实际机尾拉移步距确定，张紧力不小于320KN）6层储带，满足储带≥100米；配智能真空可逆开关，具备远程控制功能。</w:t>
      </w:r>
    </w:p>
    <w:p w14:paraId="171DBB70">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驱动方式：      变频器+冷却水箱+永磁滚筒</w:t>
      </w:r>
    </w:p>
    <w:p w14:paraId="663C15C3">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启动方式：      变频器（</w:t>
      </w:r>
      <w:r>
        <w:rPr>
          <w:rFonts w:hint="eastAsia" w:ascii="宋体" w:hAnsi="宋体" w:eastAsia="宋体" w:cs="宋体"/>
          <w:sz w:val="24"/>
          <w:szCs w:val="24"/>
          <w:lang w:eastAsia="zh-CN"/>
        </w:rPr>
        <w:t>四</w:t>
      </w:r>
      <w:r>
        <w:rPr>
          <w:rFonts w:hint="eastAsia" w:ascii="宋体" w:hAnsi="宋体" w:eastAsia="宋体" w:cs="宋体"/>
          <w:sz w:val="24"/>
          <w:szCs w:val="24"/>
        </w:rPr>
        <w:t>象限、容量</w:t>
      </w:r>
      <w:r>
        <w:rPr>
          <w:rFonts w:hint="eastAsia" w:ascii="宋体" w:hAnsi="宋体" w:eastAsia="宋体" w:cs="宋体"/>
          <w:sz w:val="24"/>
          <w:szCs w:val="24"/>
          <w:lang w:val="en-US" w:eastAsia="zh-CN"/>
        </w:rPr>
        <w:t>400</w:t>
      </w:r>
      <w:r>
        <w:rPr>
          <w:rFonts w:hint="eastAsia" w:ascii="宋体" w:hAnsi="宋体" w:eastAsia="宋体" w:cs="宋体"/>
          <w:sz w:val="24"/>
          <w:szCs w:val="24"/>
        </w:rPr>
        <w:t>KVA，配套输入和输出侧电抗器）</w:t>
      </w:r>
    </w:p>
    <w:p w14:paraId="7B55BBD5">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是否卸载带驱动： 否</w:t>
      </w:r>
    </w:p>
    <w:p w14:paraId="22D27281">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是否自动卷带：   是</w:t>
      </w:r>
    </w:p>
    <w:p w14:paraId="66B5F40E">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保护系统：智能化综合保护系统</w:t>
      </w:r>
    </w:p>
    <w:p w14:paraId="699FC758">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控制方式：皮带机集中控制系统集中控制</w:t>
      </w:r>
    </w:p>
    <w:p w14:paraId="376EE3D7">
      <w:pPr>
        <w:spacing w:line="360" w:lineRule="auto"/>
        <w:ind w:firstLine="240" w:firstLineChars="100"/>
        <w:jc w:val="left"/>
        <w:rPr>
          <w:rFonts w:hint="eastAsia" w:ascii="宋体" w:hAnsi="宋体" w:eastAsia="宋体" w:cs="宋体"/>
          <w:sz w:val="24"/>
          <w:szCs w:val="24"/>
          <w:lang w:eastAsia="zh-CN"/>
        </w:rPr>
      </w:pPr>
      <w:r>
        <w:rPr>
          <w:rFonts w:hint="eastAsia" w:ascii="宋体" w:hAnsi="宋体" w:eastAsia="宋体" w:cs="宋体"/>
          <w:sz w:val="24"/>
          <w:szCs w:val="24"/>
        </w:rPr>
        <w:t>调偏设置：</w:t>
      </w:r>
      <w:r>
        <w:rPr>
          <w:rFonts w:hint="eastAsia" w:ascii="宋体" w:hAnsi="宋体" w:eastAsia="宋体" w:cs="宋体"/>
          <w:sz w:val="24"/>
          <w:szCs w:val="24"/>
          <w:highlight w:val="none"/>
          <w:lang w:val="en-US" w:eastAsia="zh-CN"/>
        </w:rPr>
        <w:t>液压无源</w:t>
      </w:r>
      <w:r>
        <w:rPr>
          <w:rFonts w:hint="eastAsia" w:ascii="宋体" w:hAnsi="宋体" w:eastAsia="宋体" w:cs="宋体"/>
          <w:sz w:val="24"/>
          <w:szCs w:val="24"/>
          <w:highlight w:val="none"/>
          <w:lang w:eastAsia="zh-CN"/>
        </w:rPr>
        <w:t>自动纠偏装置</w:t>
      </w:r>
    </w:p>
    <w:p w14:paraId="51131B44">
      <w:pPr>
        <w:spacing w:line="360" w:lineRule="auto"/>
        <w:ind w:firstLine="240" w:firstLineChars="100"/>
        <w:jc w:val="left"/>
        <w:rPr>
          <w:rFonts w:ascii="宋体" w:hAnsi="宋体" w:eastAsia="宋体" w:cs="宋体"/>
          <w:sz w:val="24"/>
          <w:szCs w:val="24"/>
        </w:rPr>
      </w:pPr>
      <w:r>
        <w:rPr>
          <w:rFonts w:hint="eastAsia" w:ascii="宋体" w:hAnsi="宋体" w:eastAsia="宋体" w:cs="宋体"/>
          <w:sz w:val="24"/>
          <w:szCs w:val="24"/>
        </w:rPr>
        <w:t>制动方式：逆止器+液压盘式制动闸制动</w:t>
      </w:r>
    </w:p>
    <w:p w14:paraId="75C1949B">
      <w:pPr>
        <w:spacing w:line="360" w:lineRule="auto"/>
        <w:ind w:firstLine="240" w:firstLineChars="100"/>
        <w:rPr>
          <w:rFonts w:ascii="宋体" w:hAnsi="宋体" w:eastAsia="宋体" w:cs="宋体"/>
          <w:sz w:val="24"/>
          <w:szCs w:val="24"/>
        </w:rPr>
      </w:pPr>
      <w:r>
        <w:rPr>
          <w:rFonts w:hint="eastAsia" w:ascii="宋体" w:hAnsi="宋体" w:eastAsia="宋体" w:cs="宋体"/>
          <w:sz w:val="24"/>
          <w:szCs w:val="24"/>
        </w:rPr>
        <w:t>最大件井筒入井尺寸：长≤6米，宽≤1.65米，高≤1.75米</w:t>
      </w:r>
    </w:p>
    <w:p w14:paraId="53AF9A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z w:val="24"/>
          <w:szCs w:val="24"/>
        </w:rPr>
      </w:pPr>
      <w:r>
        <w:rPr>
          <w:rFonts w:hint="eastAsia" w:ascii="宋体" w:hAnsi="宋体" w:eastAsia="宋体" w:cs="宋体"/>
          <w:b/>
          <w:bCs/>
          <w:sz w:val="24"/>
          <w:szCs w:val="24"/>
        </w:rPr>
        <w:t>七、技术要求</w:t>
      </w:r>
    </w:p>
    <w:p w14:paraId="635F0F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bCs/>
          <w:sz w:val="24"/>
          <w:szCs w:val="24"/>
        </w:rPr>
      </w:pPr>
      <w:r>
        <w:rPr>
          <w:rFonts w:hint="eastAsia" w:ascii="宋体" w:hAnsi="宋体" w:eastAsia="宋体" w:cs="宋体"/>
          <w:b/>
          <w:bCs/>
          <w:sz w:val="24"/>
          <w:szCs w:val="24"/>
        </w:rPr>
        <w:t>（一）皮带机整机技术要求</w:t>
      </w:r>
    </w:p>
    <w:p w14:paraId="6A3D67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机头架采用人字型框架结构，机头框架及卸载臂上部要求用 “八”字形加强拉筋加固，卸载臂与机架连接处要求有内外夹板，底座为整体铸焊结构，轴承座为铸钢材料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卸载架留行人空间，长度6米以上</w:t>
      </w:r>
      <w:r>
        <w:rPr>
          <w:rFonts w:hint="eastAsia" w:ascii="宋体" w:hAnsi="宋体" w:eastAsia="宋体" w:cs="宋体"/>
          <w:sz w:val="24"/>
          <w:szCs w:val="24"/>
        </w:rPr>
        <w:t>。</w:t>
      </w:r>
      <w:r>
        <w:rPr>
          <w:rFonts w:hint="eastAsia" w:ascii="宋体" w:hAnsi="宋体" w:eastAsia="宋体" w:cs="宋体"/>
          <w:sz w:val="24"/>
          <w:szCs w:val="24"/>
          <w:highlight w:val="none"/>
          <w:lang w:val="en-US" w:eastAsia="zh-CN"/>
        </w:rPr>
        <w:t>要求机头配置两组清扫装置，机尾配置一组清扫装置，传动滚筒处各安装一组可调节、可拆卸式红外线温度传感及两组自动洒水降温装置。</w:t>
      </w:r>
    </w:p>
    <w:p w14:paraId="055A5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储带仓架按照每节长2.4米配置，采用1</w:t>
      </w:r>
      <w:r>
        <w:rPr>
          <w:rFonts w:hint="eastAsia" w:ascii="宋体" w:hAnsi="宋体" w:eastAsia="宋体" w:cs="宋体"/>
          <w:sz w:val="24"/>
          <w:szCs w:val="24"/>
          <w:lang w:val="en-US" w:eastAsia="zh-CN"/>
        </w:rPr>
        <w:t>2</w:t>
      </w:r>
      <w:r>
        <w:rPr>
          <w:rFonts w:hint="eastAsia" w:ascii="宋体" w:hAnsi="宋体" w:eastAsia="宋体" w:cs="宋体"/>
          <w:sz w:val="24"/>
          <w:szCs w:val="24"/>
        </w:rPr>
        <w:t>0#角铁焊接，高度≤2米</w:t>
      </w:r>
      <w:r>
        <w:rPr>
          <w:rFonts w:hint="eastAsia" w:ascii="宋体" w:hAnsi="宋体" w:eastAsia="宋体" w:cs="宋体"/>
          <w:sz w:val="24"/>
          <w:szCs w:val="24"/>
          <w:lang w:eastAsia="zh-CN"/>
        </w:rPr>
        <w:t>。</w:t>
      </w:r>
    </w:p>
    <w:p w14:paraId="3341A9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中间H架采用</w:t>
      </w:r>
      <w:r>
        <w:rPr>
          <w:rFonts w:hint="eastAsia" w:ascii="宋体" w:hAnsi="宋体" w:eastAsia="宋体" w:cs="宋体"/>
          <w:sz w:val="24"/>
          <w:szCs w:val="24"/>
          <w:highlight w:val="none"/>
        </w:rPr>
        <w:t>14</w:t>
      </w:r>
      <w:r>
        <w:rPr>
          <w:rFonts w:hint="eastAsia" w:ascii="宋体" w:hAnsi="宋体" w:eastAsia="宋体" w:cs="宋体"/>
          <w:sz w:val="24"/>
          <w:szCs w:val="24"/>
          <w:highlight w:val="none"/>
          <w:lang w:val="en-US" w:eastAsia="zh-CN"/>
        </w:rPr>
        <w:t>b</w:t>
      </w:r>
      <w:r>
        <w:rPr>
          <w:rFonts w:hint="eastAsia" w:ascii="宋体" w:hAnsi="宋体" w:eastAsia="宋体" w:cs="宋体"/>
          <w:sz w:val="24"/>
          <w:szCs w:val="24"/>
        </w:rPr>
        <w:t>槽钢</w:t>
      </w:r>
      <w:r>
        <w:rPr>
          <w:rFonts w:hint="eastAsia" w:ascii="宋体" w:hAnsi="宋体" w:eastAsia="宋体" w:cs="宋体"/>
          <w:sz w:val="24"/>
          <w:szCs w:val="24"/>
          <w:lang w:eastAsia="zh-CN"/>
        </w:rPr>
        <w:t>，横梁也使用同规格</w:t>
      </w:r>
      <w:r>
        <w:rPr>
          <w:rFonts w:hint="eastAsia" w:ascii="宋体" w:hAnsi="宋体" w:eastAsia="宋体" w:cs="宋体"/>
          <w:sz w:val="24"/>
          <w:szCs w:val="24"/>
          <w:highlight w:val="none"/>
          <w:lang w:val="en-US" w:eastAsia="zh-CN"/>
        </w:rPr>
        <w:t>14b</w:t>
      </w:r>
      <w:r>
        <w:rPr>
          <w:rFonts w:hint="eastAsia" w:ascii="宋体" w:hAnsi="宋体" w:eastAsia="宋体" w:cs="宋体"/>
          <w:sz w:val="24"/>
          <w:szCs w:val="24"/>
          <w:lang w:val="en-US" w:eastAsia="zh-CN"/>
        </w:rPr>
        <w:t>槽钢</w:t>
      </w:r>
      <w:r>
        <w:rPr>
          <w:rFonts w:hint="eastAsia" w:ascii="宋体" w:hAnsi="宋体" w:eastAsia="宋体" w:cs="宋体"/>
          <w:sz w:val="24"/>
          <w:szCs w:val="24"/>
        </w:rPr>
        <w:t>，纵梁与H架、纵梁与托辊架要求全部用</w:t>
      </w:r>
      <w:r>
        <w:rPr>
          <w:rFonts w:hint="eastAsia" w:ascii="宋体" w:hAnsi="宋体" w:eastAsia="宋体" w:cs="宋体"/>
          <w:sz w:val="24"/>
          <w:szCs w:val="24"/>
          <w:lang w:val="en-US" w:eastAsia="zh-CN"/>
        </w:rPr>
        <w:t>E型插销</w:t>
      </w:r>
      <w:r>
        <w:rPr>
          <w:rFonts w:hint="eastAsia" w:ascii="宋体" w:hAnsi="宋体" w:eastAsia="宋体" w:cs="宋体"/>
          <w:sz w:val="24"/>
          <w:szCs w:val="24"/>
        </w:rPr>
        <w:t>连接，皮带机配置的</w:t>
      </w:r>
      <w:r>
        <w:rPr>
          <w:rFonts w:hint="eastAsia" w:ascii="宋体" w:hAnsi="宋体" w:eastAsia="宋体" w:cs="宋体"/>
          <w:color w:val="auto"/>
          <w:sz w:val="24"/>
          <w:szCs w:val="24"/>
        </w:rPr>
        <w:t>可伸缩调高H</w:t>
      </w:r>
      <w:r>
        <w:rPr>
          <w:rFonts w:hint="eastAsia" w:ascii="宋体" w:hAnsi="宋体" w:eastAsia="宋体" w:cs="宋体"/>
          <w:sz w:val="24"/>
          <w:szCs w:val="24"/>
        </w:rPr>
        <w:t>架要求比普通H架加强强度</w:t>
      </w:r>
      <w:r>
        <w:rPr>
          <w:rFonts w:hint="eastAsia" w:ascii="宋体" w:hAnsi="宋体" w:eastAsia="宋体" w:cs="宋体"/>
          <w:sz w:val="24"/>
          <w:szCs w:val="24"/>
          <w:lang w:eastAsia="zh-CN"/>
        </w:rPr>
        <w:t>（最大调整高度为</w:t>
      </w:r>
      <w:r>
        <w:rPr>
          <w:rFonts w:hint="eastAsia" w:ascii="宋体" w:hAnsi="宋体" w:eastAsia="宋体" w:cs="宋体"/>
          <w:sz w:val="24"/>
          <w:szCs w:val="24"/>
          <w:lang w:val="en-US" w:eastAsia="zh-CN"/>
        </w:rPr>
        <w:t>1m）</w:t>
      </w:r>
      <w:r>
        <w:rPr>
          <w:rFonts w:hint="eastAsia" w:ascii="宋体" w:hAnsi="宋体" w:eastAsia="宋体" w:cs="宋体"/>
          <w:sz w:val="24"/>
          <w:szCs w:val="24"/>
        </w:rPr>
        <w:t>，</w:t>
      </w:r>
      <w:r>
        <w:rPr>
          <w:rFonts w:hint="eastAsia" w:ascii="宋体" w:hAnsi="宋体" w:eastAsia="宋体" w:cs="宋体"/>
          <w:color w:val="auto"/>
          <w:sz w:val="24"/>
          <w:szCs w:val="24"/>
        </w:rPr>
        <w:t>可伸缩调高H</w:t>
      </w:r>
      <w:r>
        <w:rPr>
          <w:rFonts w:hint="eastAsia" w:ascii="宋体" w:hAnsi="宋体" w:eastAsia="宋体" w:cs="宋体"/>
          <w:sz w:val="24"/>
          <w:szCs w:val="24"/>
        </w:rPr>
        <w:t>架</w:t>
      </w:r>
      <w:r>
        <w:rPr>
          <w:rFonts w:hint="eastAsia" w:ascii="宋体" w:hAnsi="宋体" w:eastAsia="宋体" w:cs="宋体"/>
          <w:sz w:val="24"/>
          <w:szCs w:val="24"/>
          <w:lang w:eastAsia="zh-CN"/>
        </w:rPr>
        <w:t>不小于调高架的</w:t>
      </w:r>
      <w:r>
        <w:rPr>
          <w:rFonts w:hint="eastAsia" w:ascii="宋体" w:hAnsi="宋体" w:eastAsia="宋体" w:cs="宋体"/>
          <w:sz w:val="24"/>
          <w:szCs w:val="24"/>
          <w:lang w:val="en-US" w:eastAsia="zh-CN"/>
        </w:rPr>
        <w:t>1/3，数量为50付，</w:t>
      </w:r>
      <w:r>
        <w:rPr>
          <w:rFonts w:hint="eastAsia" w:ascii="宋体" w:hAnsi="宋体" w:eastAsia="宋体" w:cs="宋体"/>
          <w:sz w:val="24"/>
          <w:szCs w:val="24"/>
        </w:rPr>
        <w:t>各结构件焊接质量保证</w:t>
      </w:r>
      <w:r>
        <w:rPr>
          <w:rFonts w:hint="eastAsia" w:ascii="宋体" w:hAnsi="宋体" w:eastAsia="宋体" w:cs="宋体"/>
          <w:sz w:val="24"/>
          <w:szCs w:val="24"/>
          <w:lang w:eastAsia="zh-CN"/>
        </w:rPr>
        <w:t>；</w:t>
      </w:r>
      <w:r>
        <w:rPr>
          <w:rFonts w:hint="eastAsia" w:ascii="宋体" w:hAnsi="宋体" w:eastAsia="宋体" w:cs="宋体"/>
          <w:kern w:val="2"/>
          <w:sz w:val="24"/>
          <w:szCs w:val="24"/>
          <w:highlight w:val="none"/>
          <w:lang w:val="en-US" w:eastAsia="zh-CN" w:bidi="ar-SA"/>
        </w:rPr>
        <w:t>胶带机要求配置高强度不锈钢托辊。</w:t>
      </w:r>
    </w:p>
    <w:p w14:paraId="436D8D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机尾大架由机尾支座、缓冲床、机尾滚筒、清扫器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可调节护煤板</w:t>
      </w:r>
      <w:r>
        <w:rPr>
          <w:rFonts w:hint="eastAsia" w:ascii="宋体" w:hAnsi="宋体" w:eastAsia="宋体" w:cs="宋体"/>
          <w:sz w:val="24"/>
          <w:szCs w:val="24"/>
        </w:rPr>
        <w:t>等组成，机尾特殊段按5节配置（≥20米），单套缓冲床长1.5米（配置2套），要求缓冲性能良好，摩擦系数小，耐磨性高，抗冲击。机尾大架工字钢外侧增设加强筋板，内侧用钢板全封闭，槽型架用不小于14#角钢做主架，两端焊接与大架连接钢板，用螺栓固定，每节机尾纵梁增加φ30mm加强拉杆两根，机尾滚筒固定座加强，固定螺栓不小于M30mm，强度不小于</w:t>
      </w:r>
      <w:r>
        <w:rPr>
          <w:rFonts w:hint="eastAsia" w:ascii="宋体" w:hAnsi="宋体" w:eastAsia="宋体" w:cs="宋体"/>
          <w:sz w:val="24"/>
          <w:szCs w:val="24"/>
          <w:lang w:val="en-US" w:eastAsia="zh-CN"/>
        </w:rPr>
        <w:t>10</w:t>
      </w:r>
      <w:r>
        <w:rPr>
          <w:rFonts w:hint="eastAsia" w:ascii="宋体" w:hAnsi="宋体" w:eastAsia="宋体" w:cs="宋体"/>
          <w:sz w:val="24"/>
          <w:szCs w:val="24"/>
        </w:rPr>
        <w:t>.8级。</w:t>
      </w:r>
    </w:p>
    <w:p w14:paraId="7750694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机头</w:t>
      </w:r>
      <w:r>
        <w:rPr>
          <w:rFonts w:hint="eastAsia" w:ascii="宋体" w:hAnsi="宋体" w:eastAsia="宋体" w:cs="宋体"/>
          <w:sz w:val="24"/>
          <w:szCs w:val="24"/>
          <w:lang w:eastAsia="zh-CN"/>
        </w:rPr>
        <w:t>、机尾</w:t>
      </w:r>
      <w:r>
        <w:rPr>
          <w:rFonts w:hint="eastAsia" w:ascii="宋体" w:hAnsi="宋体" w:eastAsia="宋体" w:cs="宋体"/>
          <w:sz w:val="24"/>
          <w:szCs w:val="24"/>
        </w:rPr>
        <w:t>仓架段以及沿线要求全程安设安全</w:t>
      </w:r>
      <w:r>
        <w:rPr>
          <w:rFonts w:hint="eastAsia" w:ascii="宋体" w:hAnsi="宋体" w:eastAsia="宋体" w:cs="宋体"/>
          <w:sz w:val="24"/>
          <w:szCs w:val="24"/>
          <w:lang w:val="en-US" w:eastAsia="zh-CN"/>
        </w:rPr>
        <w:t>钢板</w:t>
      </w:r>
      <w:r>
        <w:rPr>
          <w:rFonts w:hint="eastAsia" w:ascii="宋体" w:hAnsi="宋体" w:eastAsia="宋体" w:cs="宋体"/>
          <w:sz w:val="24"/>
          <w:szCs w:val="24"/>
        </w:rPr>
        <w:t>防护网（包括动力部部位）。</w:t>
      </w:r>
    </w:p>
    <w:p w14:paraId="6777813C">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rFonts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皮带机</w:t>
      </w:r>
      <w:r>
        <w:rPr>
          <w:rFonts w:hint="eastAsia" w:ascii="宋体" w:hAnsi="宋体" w:eastAsia="宋体" w:cs="宋体"/>
          <w:sz w:val="24"/>
          <w:szCs w:val="24"/>
        </w:rPr>
        <w:t>采用永磁滚筒驱动，绝缘等级H级</w:t>
      </w:r>
      <w:r>
        <w:rPr>
          <w:rFonts w:hint="eastAsia" w:ascii="宋体" w:hAnsi="宋体" w:eastAsia="宋体" w:cs="宋体"/>
          <w:kern w:val="0"/>
          <w:sz w:val="24"/>
          <w:szCs w:val="24"/>
          <w:highlight w:val="none"/>
          <w:lang w:val="en-US" w:eastAsia="zh-CN" w:bidi="ar-SA"/>
        </w:rPr>
        <w:t>,</w:t>
      </w:r>
      <w:r>
        <w:rPr>
          <w:rFonts w:hint="eastAsia" w:ascii="宋体" w:hAnsi="宋体" w:eastAsia="宋体" w:cs="宋体"/>
          <w:sz w:val="24"/>
          <w:szCs w:val="24"/>
        </w:rPr>
        <w:t>接线口为压盘式，具体配套事项及永磁滚筒厂家在签订协议时确定，但中标方必须按矿方及永磁滚筒尺寸配套设计皮带机头相关部件，整机含永磁滚筒</w:t>
      </w:r>
      <w:r>
        <w:rPr>
          <w:rFonts w:hint="eastAsia" w:ascii="宋体" w:hAnsi="宋体" w:eastAsia="宋体" w:cs="宋体"/>
          <w:sz w:val="24"/>
          <w:szCs w:val="24"/>
          <w:lang w:eastAsia="zh-CN"/>
        </w:rPr>
        <w:t>及其所有附件</w:t>
      </w:r>
      <w:r>
        <w:rPr>
          <w:rFonts w:hint="eastAsia" w:ascii="宋体" w:hAnsi="宋体" w:eastAsia="宋体" w:cs="宋体"/>
          <w:sz w:val="24"/>
          <w:szCs w:val="24"/>
        </w:rPr>
        <w:t>。</w:t>
      </w:r>
    </w:p>
    <w:p w14:paraId="305A68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皮带机配套自动卷带装置一套</w:t>
      </w:r>
      <w:r>
        <w:rPr>
          <w:rFonts w:hint="eastAsia" w:ascii="宋体" w:hAnsi="宋体" w:eastAsia="宋体" w:cs="宋体"/>
          <w:sz w:val="24"/>
          <w:szCs w:val="24"/>
          <w:lang w:eastAsia="zh-CN"/>
        </w:rPr>
        <w:t>，</w:t>
      </w:r>
      <w:r>
        <w:rPr>
          <w:rFonts w:hint="eastAsia" w:ascii="宋体" w:hAnsi="宋体" w:eastAsia="宋体" w:cs="宋体"/>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皮带机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r>
        <w:rPr>
          <w:rFonts w:hint="eastAsia" w:ascii="宋体" w:hAnsi="宋体" w:eastAsia="宋体" w:cs="宋体"/>
          <w:sz w:val="24"/>
          <w:szCs w:val="24"/>
          <w:lang w:eastAsia="zh-CN"/>
        </w:rPr>
        <w:t>。</w:t>
      </w:r>
    </w:p>
    <w:p w14:paraId="745224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动力部工况监测，要求与自动化设备配置相适应，具有实时监测永磁滚筒油温、定子绕组温度、轴承温度、冷却水压力、冷却水温度、轴承震动监测等数据采集功能及</w:t>
      </w:r>
      <w:r>
        <w:rPr>
          <w:rFonts w:hint="eastAsia" w:ascii="宋体" w:hAnsi="宋体" w:eastAsia="宋体" w:cs="宋体"/>
          <w:sz w:val="24"/>
          <w:szCs w:val="24"/>
          <w:lang w:eastAsia="zh-CN"/>
        </w:rPr>
        <w:t>远程</w:t>
      </w:r>
      <w:r>
        <w:rPr>
          <w:rFonts w:hint="eastAsia" w:ascii="宋体" w:hAnsi="宋体" w:eastAsia="宋体" w:cs="宋体"/>
          <w:sz w:val="24"/>
          <w:szCs w:val="24"/>
        </w:rPr>
        <w:t>控制接口。</w:t>
      </w:r>
    </w:p>
    <w:p w14:paraId="2A8F59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皮带机采用逆止器+液压盘式制动闸进行制动，</w:t>
      </w:r>
      <w:r>
        <w:rPr>
          <w:rFonts w:hint="eastAsia" w:ascii="宋体" w:hAnsi="宋体" w:eastAsia="宋体" w:cs="宋体"/>
          <w:sz w:val="24"/>
          <w:szCs w:val="24"/>
          <w:lang w:eastAsia="zh-CN"/>
        </w:rPr>
        <w:t>并同时适用于上、下山运输方式，</w:t>
      </w:r>
      <w:r>
        <w:rPr>
          <w:rFonts w:hint="eastAsia" w:ascii="宋体" w:hAnsi="宋体" w:eastAsia="宋体" w:cs="宋体"/>
          <w:sz w:val="24"/>
          <w:szCs w:val="24"/>
        </w:rPr>
        <w:t>制动力矩符合要求，保证制动器工作平稳，具备系统突然失电状态下的软制动功能。</w:t>
      </w:r>
    </w:p>
    <w:p w14:paraId="3580B3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胶带接头强度必须与胶带强度相匹配。配置胶带穿条、带扣（数量与安装长度接头数匹配），皮带机配置钉扣机2台，选用机械式钉扣机。</w:t>
      </w:r>
    </w:p>
    <w:p w14:paraId="0910E0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12.机头、机尾仓架段以及沿线要求全程安设安全防护网（包括动力部部位），护网高度800mm。</w:t>
      </w:r>
    </w:p>
    <w:p w14:paraId="4AF053DB">
      <w:pPr>
        <w:pStyle w:val="8"/>
        <w:rPr>
          <w:rFonts w:hint="eastAsia"/>
          <w:lang w:val="en-US" w:eastAsia="zh-CN"/>
        </w:rPr>
      </w:pPr>
    </w:p>
    <w:p w14:paraId="630D0579">
      <w:pPr>
        <w:pStyle w:val="16"/>
        <w:ind w:firstLine="0" w:firstLineChars="0"/>
        <w:rPr>
          <w:rFonts w:eastAsia="宋体" w:cs="宋体"/>
          <w:b/>
          <w:bCs/>
          <w:sz w:val="24"/>
          <w:szCs w:val="24"/>
        </w:rPr>
      </w:pPr>
      <w:r>
        <w:rPr>
          <w:rFonts w:hint="eastAsia" w:eastAsia="宋体" w:cs="宋体"/>
          <w:b/>
          <w:bCs/>
          <w:sz w:val="24"/>
          <w:szCs w:val="24"/>
        </w:rPr>
        <w:t>（</w:t>
      </w:r>
      <w:r>
        <w:rPr>
          <w:rFonts w:hint="eastAsia" w:eastAsia="宋体" w:cs="宋体"/>
          <w:b/>
          <w:bCs/>
          <w:sz w:val="24"/>
          <w:szCs w:val="24"/>
          <w:lang w:eastAsia="zh-CN"/>
        </w:rPr>
        <w:t>二</w:t>
      </w:r>
      <w:r>
        <w:rPr>
          <w:rFonts w:hint="eastAsia" w:eastAsia="宋体" w:cs="宋体"/>
          <w:b/>
          <w:bCs/>
          <w:sz w:val="24"/>
          <w:szCs w:val="24"/>
        </w:rPr>
        <w:t>）变频器</w:t>
      </w:r>
    </w:p>
    <w:p w14:paraId="4892BD30">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变频器主要性能参数</w:t>
      </w:r>
    </w:p>
    <w:p w14:paraId="09FA4BF9">
      <w:pPr>
        <w:pStyle w:val="16"/>
        <w:ind w:firstLineChars="175"/>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（1）规格型号：BPJ2-2×400/1140K</w:t>
      </w:r>
    </w:p>
    <w:p w14:paraId="44BA36AC">
      <w:pPr>
        <w:pStyle w:val="16"/>
        <w:ind w:firstLineChars="175"/>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（2）额定功率: 400KW</w:t>
      </w:r>
    </w:p>
    <w:p w14:paraId="5C812431">
      <w:pPr>
        <w:pStyle w:val="16"/>
        <w:ind w:firstLineChars="175"/>
        <w:rPr>
          <w:rFonts w:eastAsia="宋体" w:cs="宋体"/>
          <w:sz w:val="24"/>
          <w:szCs w:val="24"/>
        </w:rPr>
      </w:pPr>
      <w:r>
        <w:rPr>
          <w:rFonts w:hint="eastAsia" w:eastAsia="宋体" w:cs="宋体"/>
          <w:sz w:val="24"/>
          <w:szCs w:val="24"/>
        </w:rPr>
        <w:t>（3）额定电压：1140V</w:t>
      </w:r>
    </w:p>
    <w:p w14:paraId="4F6F6FF9">
      <w:pPr>
        <w:pStyle w:val="16"/>
        <w:ind w:firstLineChars="175"/>
        <w:rPr>
          <w:rFonts w:eastAsia="宋体" w:cs="宋体"/>
          <w:sz w:val="24"/>
          <w:szCs w:val="24"/>
        </w:rPr>
      </w:pPr>
      <w:r>
        <w:rPr>
          <w:rFonts w:hint="eastAsia" w:eastAsia="宋体" w:cs="宋体"/>
          <w:sz w:val="24"/>
          <w:szCs w:val="24"/>
        </w:rPr>
        <w:t>（4）额定电流：157A</w:t>
      </w:r>
    </w:p>
    <w:p w14:paraId="2EC72D69">
      <w:pPr>
        <w:pStyle w:val="16"/>
        <w:ind w:firstLineChars="175"/>
        <w:rPr>
          <w:rFonts w:eastAsia="宋体" w:cs="宋体"/>
          <w:sz w:val="24"/>
          <w:szCs w:val="24"/>
        </w:rPr>
      </w:pPr>
      <w:r>
        <w:rPr>
          <w:rFonts w:hint="eastAsia" w:eastAsia="宋体" w:cs="宋体"/>
          <w:sz w:val="24"/>
          <w:szCs w:val="24"/>
        </w:rPr>
        <w:t>（5）输出频率范围：0—120Hz</w:t>
      </w:r>
    </w:p>
    <w:p w14:paraId="2A411810">
      <w:pPr>
        <w:pStyle w:val="16"/>
        <w:ind w:firstLineChars="175"/>
        <w:rPr>
          <w:rFonts w:eastAsia="宋体" w:cs="宋体"/>
          <w:sz w:val="24"/>
          <w:szCs w:val="24"/>
        </w:rPr>
      </w:pPr>
      <w:r>
        <w:rPr>
          <w:rFonts w:hint="eastAsia" w:eastAsia="宋体" w:cs="宋体"/>
          <w:sz w:val="24"/>
          <w:szCs w:val="24"/>
        </w:rPr>
        <w:t>（6）输入频率：50Hz</w:t>
      </w:r>
    </w:p>
    <w:p w14:paraId="6530CA53">
      <w:pPr>
        <w:pStyle w:val="16"/>
        <w:ind w:firstLineChars="175"/>
        <w:rPr>
          <w:rFonts w:eastAsia="宋体" w:cs="宋体"/>
          <w:sz w:val="24"/>
          <w:szCs w:val="24"/>
        </w:rPr>
      </w:pPr>
      <w:r>
        <w:rPr>
          <w:rFonts w:hint="eastAsia" w:eastAsia="宋体" w:cs="宋体"/>
          <w:sz w:val="24"/>
          <w:szCs w:val="24"/>
        </w:rPr>
        <w:t>（7）冷却方式：</w:t>
      </w:r>
      <w:r>
        <w:rPr>
          <w:rFonts w:hint="eastAsia" w:eastAsia="宋体" w:cs="宋体"/>
          <w:b/>
          <w:bCs/>
          <w:sz w:val="24"/>
          <w:szCs w:val="24"/>
          <w:lang w:eastAsia="zh-CN"/>
        </w:rPr>
        <w:t>风</w:t>
      </w:r>
      <w:r>
        <w:rPr>
          <w:rFonts w:hint="eastAsia" w:eastAsia="宋体" w:cs="宋体"/>
          <w:b/>
          <w:bCs/>
          <w:sz w:val="24"/>
          <w:szCs w:val="24"/>
        </w:rPr>
        <w:t>冷</w:t>
      </w:r>
    </w:p>
    <w:p w14:paraId="31FF7A54">
      <w:pPr>
        <w:pStyle w:val="16"/>
        <w:ind w:firstLineChars="175"/>
        <w:rPr>
          <w:rFonts w:eastAsia="宋体" w:cs="宋体"/>
          <w:sz w:val="24"/>
          <w:szCs w:val="24"/>
        </w:rPr>
      </w:pPr>
      <w:r>
        <w:rPr>
          <w:rFonts w:hint="eastAsia" w:eastAsia="宋体" w:cs="宋体"/>
          <w:sz w:val="24"/>
          <w:szCs w:val="24"/>
        </w:rPr>
        <w:t>（8）运行方式：</w:t>
      </w:r>
      <w:r>
        <w:rPr>
          <w:rFonts w:hint="eastAsia" w:eastAsia="宋体" w:cs="宋体"/>
          <w:sz w:val="24"/>
          <w:szCs w:val="24"/>
          <w:lang w:eastAsia="zh-CN"/>
        </w:rPr>
        <w:t>四</w:t>
      </w:r>
      <w:r>
        <w:rPr>
          <w:rFonts w:hint="eastAsia" w:eastAsia="宋体" w:cs="宋体"/>
          <w:sz w:val="24"/>
          <w:szCs w:val="24"/>
        </w:rPr>
        <w:t>象限</w:t>
      </w:r>
    </w:p>
    <w:p w14:paraId="4DA6E3FE">
      <w:pPr>
        <w:pStyle w:val="16"/>
        <w:ind w:firstLineChars="175"/>
        <w:rPr>
          <w:rFonts w:eastAsia="宋体" w:cs="宋体"/>
          <w:sz w:val="24"/>
          <w:szCs w:val="24"/>
        </w:rPr>
      </w:pPr>
      <w:r>
        <w:rPr>
          <w:rFonts w:hint="eastAsia" w:eastAsia="宋体" w:cs="宋体"/>
          <w:sz w:val="24"/>
          <w:szCs w:val="24"/>
        </w:rPr>
        <w:t>（10）控制方式：直接转矩控制</w:t>
      </w:r>
    </w:p>
    <w:p w14:paraId="2574DA83">
      <w:pPr>
        <w:pStyle w:val="16"/>
        <w:ind w:firstLine="0" w:firstLineChars="0"/>
        <w:rPr>
          <w:rFonts w:eastAsia="宋体" w:cs="宋体"/>
          <w:sz w:val="24"/>
          <w:szCs w:val="24"/>
        </w:rPr>
      </w:pPr>
      <w:r>
        <w:rPr>
          <w:rFonts w:hint="eastAsia" w:eastAsia="宋体" w:cs="宋体"/>
          <w:sz w:val="24"/>
          <w:szCs w:val="24"/>
        </w:rPr>
        <w:t>2</w:t>
      </w:r>
      <w:r>
        <w:rPr>
          <w:rFonts w:hint="eastAsia" w:eastAsia="宋体" w:cs="宋体"/>
          <w:sz w:val="24"/>
          <w:szCs w:val="24"/>
          <w:lang w:eastAsia="zh-CN"/>
        </w:rPr>
        <w:t>.</w:t>
      </w:r>
      <w:r>
        <w:rPr>
          <w:rFonts w:hint="eastAsia" w:eastAsia="宋体" w:cs="宋体"/>
          <w:sz w:val="24"/>
          <w:szCs w:val="24"/>
        </w:rPr>
        <w:t>技术指标</w:t>
      </w:r>
    </w:p>
    <w:p w14:paraId="073B3A43">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（1）保证在5%～100%的速度范围内，调速精度不大于0.5%。</w:t>
      </w:r>
    </w:p>
    <w:p w14:paraId="0521A916">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（2）永磁电动滚筒起停机时间0～1800S连续可调。</w:t>
      </w:r>
    </w:p>
    <w:p w14:paraId="4A26E421">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（3）变频器设有过压、欠压、过流、过载、缺相、功率元器件过热等保护。</w:t>
      </w:r>
    </w:p>
    <w:p w14:paraId="2287CBD8">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（4）变频器设备主要元器件，如IGBT、控制器等主要部件均为进口产品。</w:t>
      </w:r>
    </w:p>
    <w:p w14:paraId="3A8CE641">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（5）内置无速度传感器矢量控制技术完成交流永磁同步电动滚筒的变频调速</w:t>
      </w:r>
    </w:p>
    <w:p w14:paraId="0D9F5975">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（6）内置功率平衡功能软件模块，实现各变频器之间主从功率平衡控制。平衡精度≤3%。具备低速验带功能。</w:t>
      </w:r>
    </w:p>
    <w:p w14:paraId="76D4C839">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（7）逆变触发信号采用光纤隔离，直流回路采用无感设计，使用矿用隔爆变频器叠层母排技术。</w:t>
      </w:r>
    </w:p>
    <w:p w14:paraId="4C235E84">
      <w:pPr>
        <w:tabs>
          <w:tab w:val="left" w:pos="6404"/>
          <w:tab w:val="left" w:pos="7713"/>
          <w:tab w:val="left" w:pos="8869"/>
          <w:tab w:val="left" w:pos="10236"/>
        </w:tabs>
        <w:spacing w:line="360" w:lineRule="auto"/>
        <w:ind w:firstLine="420" w:firstLineChars="175"/>
        <w:rPr>
          <w:rFonts w:hint="eastAsia" w:ascii="宋体" w:hAnsi="宋体" w:eastAsia="宋体" w:cs="宋体"/>
          <w:snapToGrid w:val="0"/>
          <w:kern w:val="0"/>
          <w:sz w:val="24"/>
          <w:szCs w:val="24"/>
          <w:lang w:eastAsia="zh-CN"/>
        </w:rPr>
      </w:pPr>
      <w:r>
        <w:rPr>
          <w:rFonts w:hint="eastAsia" w:ascii="宋体" w:hAnsi="宋体" w:eastAsia="宋体" w:cs="宋体"/>
          <w:snapToGrid w:val="0"/>
          <w:kern w:val="0"/>
          <w:sz w:val="24"/>
          <w:szCs w:val="24"/>
        </w:rPr>
        <w:t>（8）具有强大的内部软件故障以及外部线路故障的诊断功能，在诊断到故障的情况下，装置首先自动停止工作，防止故障进一步扩大，同时，进行准确的故障报警；能对所发生的故障类型及故障提供指示，便于运行人员和检修人员能辨别和解决所出现的问题</w:t>
      </w:r>
      <w:r>
        <w:rPr>
          <w:rFonts w:hint="eastAsia" w:ascii="宋体" w:hAnsi="宋体" w:eastAsia="宋体" w:cs="宋体"/>
          <w:snapToGrid w:val="0"/>
          <w:kern w:val="0"/>
          <w:sz w:val="24"/>
          <w:szCs w:val="24"/>
          <w:lang w:eastAsia="zh-CN"/>
        </w:rPr>
        <w:t>。</w:t>
      </w:r>
    </w:p>
    <w:p w14:paraId="5D6190DB">
      <w:pPr>
        <w:tabs>
          <w:tab w:val="left" w:pos="6404"/>
          <w:tab w:val="left" w:pos="7713"/>
          <w:tab w:val="left" w:pos="8869"/>
          <w:tab w:val="left" w:pos="10236"/>
        </w:tabs>
        <w:spacing w:line="360" w:lineRule="auto"/>
        <w:ind w:firstLine="420" w:firstLineChars="175"/>
        <w:rPr>
          <w:rFonts w:ascii="宋体" w:hAnsi="宋体" w:eastAsia="宋体" w:cs="宋体"/>
          <w:snapToGrid w:val="0"/>
          <w:kern w:val="0"/>
          <w:sz w:val="24"/>
          <w:szCs w:val="24"/>
        </w:rPr>
      </w:pPr>
      <w:r>
        <w:rPr>
          <w:rFonts w:hint="eastAsia" w:ascii="宋体" w:hAnsi="宋体" w:eastAsia="宋体" w:cs="宋体"/>
          <w:snapToGrid w:val="0"/>
          <w:kern w:val="0"/>
          <w:sz w:val="24"/>
          <w:szCs w:val="24"/>
        </w:rPr>
        <w:t>（9）变频器装置配有中文操作界面，可显示驱动永磁同步电动机输出电流、电压、功率、频率、温度等参数。</w:t>
      </w:r>
    </w:p>
    <w:p w14:paraId="2902EB61">
      <w:pPr>
        <w:tabs>
          <w:tab w:val="left" w:pos="6404"/>
          <w:tab w:val="left" w:pos="7713"/>
          <w:tab w:val="left" w:pos="8869"/>
          <w:tab w:val="left" w:pos="10236"/>
        </w:tabs>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（10）具有根据负载情况自动优化励磁电流，实现自动节能运行功能。</w:t>
      </w:r>
    </w:p>
    <w:p w14:paraId="73CEE9EF">
      <w:pPr>
        <w:pStyle w:val="10"/>
        <w:spacing w:line="360" w:lineRule="auto"/>
        <w:ind w:left="0" w:leftChars="0" w:firstLineChars="175"/>
        <w:rPr>
          <w:rFonts w:ascii="宋体" w:hAnsi="宋体" w:eastAsia="宋体" w:cs="宋体"/>
          <w:bCs/>
          <w:kern w:val="32"/>
          <w:sz w:val="24"/>
          <w:szCs w:val="24"/>
        </w:rPr>
      </w:pPr>
      <w:r>
        <w:rPr>
          <w:rFonts w:hint="eastAsia" w:ascii="宋体" w:hAnsi="宋体" w:eastAsia="宋体" w:cs="宋体"/>
          <w:bCs/>
          <w:kern w:val="32"/>
          <w:sz w:val="24"/>
          <w:szCs w:val="24"/>
        </w:rPr>
        <w:t>（11）具有自动限流功能：快速电流自动抑制能力，确保在加速过程中及冲击性负载下不发生过流故障。</w:t>
      </w:r>
    </w:p>
    <w:p w14:paraId="432D27CE">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（12）变频器到永磁同步电动机动力电缆长度不超500米。</w:t>
      </w:r>
    </w:p>
    <w:p w14:paraId="26359B26">
      <w:pPr>
        <w:spacing w:line="360" w:lineRule="auto"/>
        <w:ind w:firstLine="420" w:firstLineChars="175"/>
        <w:rPr>
          <w:rFonts w:hint="eastAsia" w:ascii="宋体" w:hAnsi="宋体" w:eastAsia="宋体" w:cs="宋体"/>
          <w:bCs/>
          <w:kern w:val="32"/>
          <w:sz w:val="24"/>
          <w:szCs w:val="24"/>
          <w:lang w:eastAsia="zh-CN"/>
        </w:rPr>
      </w:pPr>
      <w:r>
        <w:rPr>
          <w:rFonts w:hint="eastAsia" w:ascii="宋体" w:hAnsi="宋体" w:eastAsia="宋体" w:cs="宋体"/>
          <w:bCs/>
          <w:kern w:val="32"/>
          <w:sz w:val="24"/>
          <w:szCs w:val="24"/>
        </w:rPr>
        <w:t>（13）远程I/O控制：通过变频器内置接口板的I/O接口，与远程开关量信号相连，实现远程控制</w:t>
      </w:r>
      <w:r>
        <w:rPr>
          <w:rFonts w:hint="eastAsia" w:ascii="宋体" w:hAnsi="宋体" w:eastAsia="宋体" w:cs="宋体"/>
          <w:bCs/>
          <w:kern w:val="32"/>
          <w:sz w:val="24"/>
          <w:szCs w:val="24"/>
          <w:lang w:eastAsia="zh-CN"/>
        </w:rPr>
        <w:t>。</w:t>
      </w:r>
    </w:p>
    <w:p w14:paraId="56BE0814">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（14）具有多机联动自动负载平衡功能：根据负载自动调整各永磁电动滚筒输出频率，使出力相同。</w:t>
      </w:r>
    </w:p>
    <w:p w14:paraId="41EE8FF9">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（15）具有上、下限频率设定，频率跳跃运行，反转运行限制，转差频率补偿，自动稳压运行功能。</w:t>
      </w:r>
    </w:p>
    <w:p w14:paraId="169995CC">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kern w:val="32"/>
          <w:sz w:val="24"/>
          <w:szCs w:val="24"/>
        </w:rPr>
        <w:t>（16）隔爆门上设置10寸液晶彩色中文信息屏，主电路合闸指示，控制电路合闸指示，直流电压，输出频率，永磁电动滚筒电流，控制器故障指示，欠压</w:t>
      </w:r>
      <w:r>
        <w:rPr>
          <w:rFonts w:hint="eastAsia" w:ascii="宋体" w:hAnsi="宋体" w:eastAsia="宋体" w:cs="宋体"/>
          <w:bCs/>
          <w:color w:val="auto"/>
          <w:kern w:val="32"/>
          <w:sz w:val="24"/>
          <w:szCs w:val="24"/>
        </w:rPr>
        <w:t>指示，过载指示等。故障存储记录大于1000条。</w:t>
      </w:r>
    </w:p>
    <w:p w14:paraId="018A0D49">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（17）具有8个开关量输入和2个开关量输出，2个模拟信号量输入、2个模拟信号量输出功能。</w:t>
      </w:r>
    </w:p>
    <w:p w14:paraId="669FA678">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（18）具有永磁电动滚筒PT100测温元件、温度检测模块和保护功能。</w:t>
      </w:r>
    </w:p>
    <w:p w14:paraId="2834F808">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（19）所有主回路接触器为真空式接触器。</w:t>
      </w:r>
    </w:p>
    <w:p w14:paraId="4F887A8D">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（20）主回路电容使用薄膜电容(非电解电容)，提高寿命。</w:t>
      </w:r>
    </w:p>
    <w:p w14:paraId="155086AD">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（21）具有短路，过载，输入过压、欠压，功率模块故障保护，功率模块过热保护、缺相、中点电压平衡等完善的硬件和软件保护措施。</w:t>
      </w:r>
    </w:p>
    <w:p w14:paraId="50858F0D">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（22）采用全数字控制，以先进的双数字处理器DSP为核心，采集外围的所有相关数字量和模拟量信息，通过完善的程序判断处理后，对系统实施快速、正确、可靠的控制。</w:t>
      </w:r>
    </w:p>
    <w:p w14:paraId="19AB19A6">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（23）采用</w:t>
      </w:r>
      <w:r>
        <w:rPr>
          <w:rFonts w:hint="eastAsia" w:ascii="宋体" w:hAnsi="宋体" w:eastAsia="宋体" w:cs="宋体"/>
          <w:bCs/>
          <w:kern w:val="32"/>
          <w:sz w:val="24"/>
          <w:szCs w:val="24"/>
          <w:lang w:eastAsia="zh-CN"/>
        </w:rPr>
        <w:t>三</w:t>
      </w:r>
      <w:r>
        <w:rPr>
          <w:rFonts w:hint="eastAsia" w:ascii="宋体" w:hAnsi="宋体" w:eastAsia="宋体" w:cs="宋体"/>
          <w:bCs/>
          <w:kern w:val="32"/>
          <w:sz w:val="24"/>
          <w:szCs w:val="24"/>
        </w:rPr>
        <w:t>电平主电路拓扑结构，减小变频器回路技术故障点，有利于变频驱动系统的可靠性。</w:t>
      </w:r>
    </w:p>
    <w:p w14:paraId="54B9AEB5">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4</w:t>
      </w:r>
      <w:r>
        <w:rPr>
          <w:rFonts w:hint="eastAsia" w:ascii="宋体" w:hAnsi="宋体" w:eastAsia="宋体" w:cs="宋体"/>
          <w:bCs/>
          <w:kern w:val="32"/>
          <w:sz w:val="24"/>
          <w:szCs w:val="24"/>
        </w:rPr>
        <w:t>）结构、闭锁、电路及方案设计制作功能及技术要求未列出部分的标准按中华人民共和国国家标准（GB）或国际电工标准（IEC）及行业规范执行。</w:t>
      </w:r>
    </w:p>
    <w:p w14:paraId="69F305A2">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5</w:t>
      </w:r>
      <w:r>
        <w:rPr>
          <w:rFonts w:hint="eastAsia" w:ascii="宋体" w:hAnsi="宋体" w:eastAsia="宋体" w:cs="宋体"/>
          <w:bCs/>
          <w:kern w:val="32"/>
          <w:sz w:val="24"/>
          <w:szCs w:val="24"/>
        </w:rPr>
        <w:t>）变频器具有标准通讯协议的RS485通讯接口Modbus通讯协议，提供点表、开放通讯协议，并负责配合自动化厂家接入自动化系统，提供现场技术培训。</w:t>
      </w:r>
    </w:p>
    <w:p w14:paraId="5F4B7818">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6</w:t>
      </w:r>
      <w:r>
        <w:rPr>
          <w:rFonts w:hint="eastAsia" w:ascii="宋体" w:hAnsi="宋体" w:eastAsia="宋体" w:cs="宋体"/>
          <w:bCs/>
          <w:kern w:val="32"/>
          <w:sz w:val="24"/>
          <w:szCs w:val="24"/>
        </w:rPr>
        <w:t xml:space="preserve">）自动化厂家接入自动化系统，提供现场技术培训。      </w:t>
      </w:r>
    </w:p>
    <w:p w14:paraId="292B73BF">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7</w:t>
      </w:r>
      <w:r>
        <w:rPr>
          <w:rFonts w:hint="eastAsia" w:ascii="宋体" w:hAnsi="宋体" w:eastAsia="宋体" w:cs="宋体"/>
          <w:bCs/>
          <w:kern w:val="32"/>
          <w:sz w:val="24"/>
          <w:szCs w:val="24"/>
        </w:rPr>
        <w:t>）变频器具备接入矿井自动化控制系统所需通讯接口和开关、模拟量输出节点。通讯协议开放，能读取内部数据。开关量输出点满足对变频器的启动、停止、复位、故障点读取功能。电流、电压、频率等模拟量输出节点满足0-20mA电流信号格式或0-10V电压信号格式。</w:t>
      </w:r>
    </w:p>
    <w:p w14:paraId="77B73B41">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8</w:t>
      </w:r>
      <w:r>
        <w:rPr>
          <w:rFonts w:hint="eastAsia" w:ascii="宋体" w:hAnsi="宋体" w:eastAsia="宋体" w:cs="宋体"/>
          <w:bCs/>
          <w:kern w:val="32"/>
          <w:sz w:val="24"/>
          <w:szCs w:val="24"/>
        </w:rPr>
        <w:t>）具有电压失速防止功能：保证减速过程中不发生过电压。</w:t>
      </w:r>
    </w:p>
    <w:p w14:paraId="769E6C5A">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（2</w:t>
      </w:r>
      <w:r>
        <w:rPr>
          <w:rFonts w:hint="eastAsia" w:ascii="宋体" w:hAnsi="宋体" w:eastAsia="宋体" w:cs="宋体"/>
          <w:bCs/>
          <w:kern w:val="32"/>
          <w:sz w:val="24"/>
          <w:szCs w:val="24"/>
          <w:lang w:val="en-US" w:eastAsia="zh-CN"/>
        </w:rPr>
        <w:t>9</w:t>
      </w:r>
      <w:r>
        <w:rPr>
          <w:rFonts w:hint="eastAsia" w:ascii="宋体" w:hAnsi="宋体" w:eastAsia="宋体" w:cs="宋体"/>
          <w:bCs/>
          <w:kern w:val="32"/>
          <w:sz w:val="24"/>
          <w:szCs w:val="24"/>
        </w:rPr>
        <w:t>）起动防冲击控制(“Ｓ”化曲线给定)，在启动制动的过程中使皮带抖动最小，加、减速度变化率≤0.4m/s2，可方便的设置多段速。</w:t>
      </w:r>
    </w:p>
    <w:p w14:paraId="57962945">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w:t>
      </w:r>
      <w:r>
        <w:rPr>
          <w:rFonts w:hint="eastAsia" w:ascii="宋体" w:hAnsi="宋体" w:eastAsia="宋体" w:cs="宋体"/>
          <w:bCs/>
          <w:kern w:val="32"/>
          <w:sz w:val="24"/>
          <w:szCs w:val="24"/>
          <w:lang w:val="en-US" w:eastAsia="zh-CN"/>
        </w:rPr>
        <w:t>30</w:t>
      </w:r>
      <w:r>
        <w:rPr>
          <w:rFonts w:hint="eastAsia" w:ascii="宋体" w:hAnsi="宋体" w:eastAsia="宋体" w:cs="宋体"/>
          <w:bCs/>
          <w:kern w:val="32"/>
          <w:sz w:val="24"/>
          <w:szCs w:val="24"/>
        </w:rPr>
        <w:t>）变频器主要功率器件IGBT选用原装进口</w:t>
      </w:r>
      <w:r>
        <w:rPr>
          <w:rFonts w:hint="eastAsia" w:ascii="宋体" w:hAnsi="宋体" w:eastAsia="宋体" w:cs="宋体"/>
          <w:bCs/>
          <w:kern w:val="32"/>
          <w:sz w:val="24"/>
          <w:szCs w:val="24"/>
          <w:lang w:eastAsia="zh-CN"/>
        </w:rPr>
        <w:t>品牌</w:t>
      </w:r>
      <w:r>
        <w:rPr>
          <w:rFonts w:hint="eastAsia" w:ascii="宋体" w:hAnsi="宋体" w:eastAsia="宋体" w:cs="宋体"/>
          <w:bCs/>
          <w:kern w:val="32"/>
          <w:sz w:val="24"/>
          <w:szCs w:val="24"/>
        </w:rPr>
        <w:t>，整流单元选用原装进口</w:t>
      </w:r>
      <w:r>
        <w:rPr>
          <w:rFonts w:hint="eastAsia" w:ascii="宋体" w:hAnsi="宋体" w:eastAsia="宋体" w:cs="宋体"/>
          <w:bCs/>
          <w:kern w:val="32"/>
          <w:sz w:val="24"/>
          <w:szCs w:val="24"/>
          <w:lang w:eastAsia="zh-CN"/>
        </w:rPr>
        <w:t>品牌</w:t>
      </w:r>
      <w:r>
        <w:rPr>
          <w:rFonts w:hint="eastAsia" w:ascii="宋体" w:hAnsi="宋体" w:eastAsia="宋体" w:cs="宋体"/>
          <w:bCs/>
          <w:kern w:val="32"/>
          <w:sz w:val="24"/>
          <w:szCs w:val="24"/>
        </w:rPr>
        <w:t>；接触器选用</w:t>
      </w:r>
      <w:r>
        <w:rPr>
          <w:rFonts w:hint="eastAsia" w:ascii="宋体" w:hAnsi="宋体" w:eastAsia="宋体" w:cs="宋体"/>
          <w:bCs/>
          <w:kern w:val="32"/>
          <w:sz w:val="24"/>
          <w:szCs w:val="24"/>
          <w:lang w:eastAsia="zh-CN"/>
        </w:rPr>
        <w:t>进口</w:t>
      </w:r>
      <w:r>
        <w:rPr>
          <w:rFonts w:hint="eastAsia" w:ascii="宋体" w:hAnsi="宋体" w:eastAsia="宋体" w:cs="宋体"/>
          <w:bCs/>
          <w:kern w:val="32"/>
          <w:sz w:val="24"/>
          <w:szCs w:val="24"/>
        </w:rPr>
        <w:t xml:space="preserve">最新系列产品； </w:t>
      </w:r>
    </w:p>
    <w:p w14:paraId="244B55C6">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1</w:t>
      </w:r>
      <w:r>
        <w:rPr>
          <w:rFonts w:hint="eastAsia" w:ascii="宋体" w:hAnsi="宋体" w:eastAsia="宋体" w:cs="宋体"/>
          <w:bCs/>
          <w:kern w:val="32"/>
          <w:sz w:val="24"/>
          <w:szCs w:val="24"/>
        </w:rPr>
        <w:t>）变频器具有手动停送电，通过隔离开关可无负荷切断变频器进线电源。</w:t>
      </w:r>
    </w:p>
    <w:p w14:paraId="25432931">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2</w:t>
      </w:r>
      <w:r>
        <w:rPr>
          <w:rFonts w:hint="eastAsia" w:ascii="宋体" w:hAnsi="宋体" w:eastAsia="宋体" w:cs="宋体"/>
          <w:bCs/>
          <w:kern w:val="32"/>
          <w:sz w:val="24"/>
          <w:szCs w:val="24"/>
        </w:rPr>
        <w:t>）变频装置系统有过压、过流、欠压、短路、过载、过热、缺相等保护功能。</w:t>
      </w:r>
    </w:p>
    <w:p w14:paraId="7021C264">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3</w:t>
      </w:r>
      <w:r>
        <w:rPr>
          <w:rFonts w:hint="eastAsia" w:ascii="宋体" w:hAnsi="宋体" w:eastAsia="宋体" w:cs="宋体"/>
          <w:bCs/>
          <w:kern w:val="32"/>
          <w:sz w:val="24"/>
          <w:szCs w:val="24"/>
        </w:rPr>
        <w:t>） 变频器具有以太网通讯接口与第三方通讯的技术要求，完成变频器运行参数（变频器频率、电流、电压、功率、永磁电动滚筒参数、故障信息等）的数据上传，实现变频器的本地控制。</w:t>
      </w:r>
    </w:p>
    <w:p w14:paraId="6223CAF2">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4</w:t>
      </w:r>
      <w:r>
        <w:rPr>
          <w:rFonts w:hint="eastAsia" w:ascii="宋体" w:hAnsi="宋体" w:eastAsia="宋体" w:cs="宋体"/>
          <w:bCs/>
          <w:kern w:val="32"/>
          <w:sz w:val="24"/>
          <w:szCs w:val="24"/>
        </w:rPr>
        <w:t>）变频器能够显示变频器所有参数/变量、报警细节、故障分析结果。可利用操作员终端做系统调试，进行各种控制操作和参数设置并应具有电流、电压、频率、力矩、功率显示功能；</w:t>
      </w:r>
    </w:p>
    <w:p w14:paraId="1117B60B">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5</w:t>
      </w:r>
      <w:r>
        <w:rPr>
          <w:rFonts w:hint="eastAsia" w:ascii="宋体" w:hAnsi="宋体" w:eastAsia="宋体" w:cs="宋体"/>
          <w:bCs/>
          <w:kern w:val="32"/>
          <w:sz w:val="24"/>
          <w:szCs w:val="24"/>
        </w:rPr>
        <w:t>）变频装置控制系统采用数字微处理器控制器(DSP)，具有就地监控方式和远方监控方式。在就地监控方式下，通过变频器自身的控制器进行控制，可进行就地人工启动、停止变频器，可以调整转速、频率；直接通过变频器自身的控制器实现故障显示、功能设定、参数设定等，以便于现场使用和维护。</w:t>
      </w:r>
    </w:p>
    <w:p w14:paraId="1AB53FD5">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6</w:t>
      </w:r>
      <w:r>
        <w:rPr>
          <w:rFonts w:hint="eastAsia" w:ascii="宋体" w:hAnsi="宋体" w:eastAsia="宋体" w:cs="宋体"/>
          <w:bCs/>
          <w:kern w:val="32"/>
          <w:sz w:val="24"/>
          <w:szCs w:val="24"/>
        </w:rPr>
        <w:t>）设备模块化设计，具有良好的互换性，任何一台故障不影响其他设备的正常运行；</w:t>
      </w:r>
    </w:p>
    <w:p w14:paraId="63FB7128">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7</w:t>
      </w:r>
      <w:r>
        <w:rPr>
          <w:rFonts w:hint="eastAsia" w:ascii="宋体" w:hAnsi="宋体" w:eastAsia="宋体" w:cs="宋体"/>
          <w:bCs/>
          <w:kern w:val="32"/>
          <w:sz w:val="24"/>
          <w:szCs w:val="24"/>
        </w:rPr>
        <w:t>）具有过电流、堵转、过速、绝缘检测等几十种完善的保护；</w:t>
      </w:r>
    </w:p>
    <w:p w14:paraId="4C533050">
      <w:pPr>
        <w:spacing w:line="360" w:lineRule="auto"/>
        <w:ind w:firstLine="420" w:firstLineChars="175"/>
        <w:rPr>
          <w:rFonts w:ascii="宋体" w:hAnsi="宋体" w:eastAsia="宋体" w:cs="宋体"/>
          <w:bCs/>
          <w:kern w:val="32"/>
          <w:sz w:val="24"/>
          <w:szCs w:val="24"/>
        </w:rPr>
      </w:pPr>
      <w:r>
        <w:rPr>
          <w:rFonts w:hint="eastAsia" w:ascii="宋体" w:hAnsi="宋体" w:eastAsia="宋体" w:cs="宋体"/>
          <w:bCs/>
          <w:kern w:val="32"/>
          <w:sz w:val="24"/>
          <w:szCs w:val="24"/>
        </w:rPr>
        <w:t>（3</w:t>
      </w:r>
      <w:r>
        <w:rPr>
          <w:rFonts w:hint="eastAsia" w:ascii="宋体" w:hAnsi="宋体" w:eastAsia="宋体" w:cs="宋体"/>
          <w:bCs/>
          <w:kern w:val="32"/>
          <w:sz w:val="24"/>
          <w:szCs w:val="24"/>
          <w:lang w:val="en-US" w:eastAsia="zh-CN"/>
        </w:rPr>
        <w:t>8</w:t>
      </w:r>
      <w:r>
        <w:rPr>
          <w:rFonts w:hint="eastAsia" w:ascii="宋体" w:hAnsi="宋体" w:eastAsia="宋体" w:cs="宋体"/>
          <w:bCs/>
          <w:kern w:val="32"/>
          <w:sz w:val="24"/>
          <w:szCs w:val="24"/>
        </w:rPr>
        <w:t>）宽广的输入电压范围，电压允许波动范围-15%～+15%；</w:t>
      </w:r>
    </w:p>
    <w:p w14:paraId="5BB75090">
      <w:pPr>
        <w:pStyle w:val="16"/>
        <w:ind w:firstLineChars="175"/>
        <w:rPr>
          <w:rFonts w:hint="eastAsia" w:ascii="宋体" w:hAnsi="宋体" w:eastAsia="宋体" w:cs="宋体"/>
          <w:sz w:val="24"/>
          <w:szCs w:val="24"/>
        </w:rPr>
      </w:pPr>
      <w:r>
        <w:rPr>
          <w:rFonts w:hint="eastAsia" w:eastAsia="宋体" w:cs="宋体"/>
          <w:bCs/>
          <w:kern w:val="32"/>
          <w:sz w:val="24"/>
          <w:szCs w:val="24"/>
        </w:rPr>
        <w:t>（3</w:t>
      </w:r>
      <w:r>
        <w:rPr>
          <w:rFonts w:hint="eastAsia" w:eastAsia="宋体" w:cs="宋体"/>
          <w:bCs/>
          <w:kern w:val="32"/>
          <w:sz w:val="24"/>
          <w:szCs w:val="24"/>
          <w:lang w:val="en-US" w:eastAsia="zh-CN"/>
        </w:rPr>
        <w:t>9</w:t>
      </w:r>
      <w:r>
        <w:rPr>
          <w:rFonts w:hint="eastAsia" w:eastAsia="宋体" w:cs="宋体"/>
          <w:bCs/>
          <w:kern w:val="32"/>
          <w:sz w:val="24"/>
          <w:szCs w:val="24"/>
        </w:rPr>
        <w:t>）精准的频率控制，频率波动不超过±1 %，可在0～50Hz（最大200Hz）任意设定频率，调速精度为0.1Hz；</w:t>
      </w:r>
      <w:bookmarkStart w:id="0" w:name="_GoBack"/>
      <w:bookmarkEnd w:id="0"/>
    </w:p>
    <w:p w14:paraId="776F07F1">
      <w:pPr>
        <w:pStyle w:val="4"/>
        <w:rPr>
          <w:rFonts w:ascii="宋体" w:hAnsi="宋体" w:eastAsia="宋体" w:cs="宋体"/>
          <w:b/>
          <w:bCs/>
          <w:sz w:val="24"/>
          <w:szCs w:val="24"/>
        </w:rPr>
      </w:pPr>
    </w:p>
    <w:p w14:paraId="073DEA89">
      <w:pPr>
        <w:pStyle w:val="4"/>
        <w:rPr>
          <w:rFonts w:ascii="宋体" w:hAnsi="宋体" w:eastAsia="宋体" w:cs="宋体"/>
          <w:b/>
          <w:bCs/>
          <w:sz w:val="24"/>
          <w:szCs w:val="24"/>
        </w:rPr>
      </w:pPr>
    </w:p>
    <w:p w14:paraId="7ECC4D87">
      <w:pPr>
        <w:pStyle w:val="4"/>
        <w:rPr>
          <w:rFonts w:ascii="宋体" w:hAnsi="宋体" w:eastAsia="宋体" w:cs="宋体"/>
          <w:b/>
          <w:bCs/>
          <w:sz w:val="24"/>
          <w:szCs w:val="24"/>
        </w:rPr>
      </w:pPr>
    </w:p>
    <w:p w14:paraId="4115F14A">
      <w:pPr>
        <w:pStyle w:val="4"/>
        <w:rPr>
          <w:rFonts w:ascii="宋体" w:hAnsi="宋体" w:eastAsia="宋体" w:cs="宋体"/>
          <w:b/>
          <w:bCs/>
          <w:sz w:val="24"/>
          <w:szCs w:val="24"/>
        </w:rPr>
      </w:pPr>
    </w:p>
    <w:p w14:paraId="2DA6DFE5">
      <w:pPr>
        <w:spacing w:line="360" w:lineRule="auto"/>
        <w:rPr>
          <w:rFonts w:ascii="宋体" w:hAnsi="宋体" w:eastAsia="宋体" w:cs="宋体"/>
          <w:b/>
          <w:bCs/>
          <w:sz w:val="24"/>
          <w:szCs w:val="24"/>
        </w:rPr>
      </w:pPr>
      <w:r>
        <w:rPr>
          <w:rFonts w:hint="eastAsia" w:ascii="宋体" w:hAnsi="宋体" w:eastAsia="宋体" w:cs="宋体"/>
          <w:b/>
          <w:bCs/>
          <w:sz w:val="24"/>
          <w:szCs w:val="24"/>
        </w:rPr>
        <w:t xml:space="preserve">                               </w:t>
      </w:r>
    </w:p>
    <w:p w14:paraId="36A6EE01">
      <w:pPr>
        <w:spacing w:line="360" w:lineRule="auto"/>
        <w:rPr>
          <w:rFonts w:ascii="宋体" w:hAnsi="宋体" w:eastAsia="宋体" w:cs="宋体"/>
          <w:b/>
          <w:bCs/>
          <w:sz w:val="24"/>
          <w:szCs w:val="24"/>
        </w:rPr>
      </w:pPr>
    </w:p>
    <w:p w14:paraId="7D29EAB1">
      <w:pPr>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1D427">
    <w:pPr>
      <w:pStyle w:val="8"/>
    </w:pPr>
  </w:p>
  <w:p w14:paraId="01B4678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A2C54"/>
    <w:multiLevelType w:val="singleLevel"/>
    <w:tmpl w:val="F02A2C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4YTM5YjgyMzQwNWQ3YjdkZGEyZjE3MDUzMzhiZTAifQ=="/>
  </w:docVars>
  <w:rsids>
    <w:rsidRoot w:val="005F20ED"/>
    <w:rsid w:val="00016F27"/>
    <w:rsid w:val="00037E8C"/>
    <w:rsid w:val="00040007"/>
    <w:rsid w:val="000874EA"/>
    <w:rsid w:val="000A667D"/>
    <w:rsid w:val="000C6EF4"/>
    <w:rsid w:val="000D11AF"/>
    <w:rsid w:val="00146A5D"/>
    <w:rsid w:val="00192E8A"/>
    <w:rsid w:val="00366630"/>
    <w:rsid w:val="003B667D"/>
    <w:rsid w:val="003C0FB6"/>
    <w:rsid w:val="003D641C"/>
    <w:rsid w:val="00410DEA"/>
    <w:rsid w:val="0043796D"/>
    <w:rsid w:val="00437C6F"/>
    <w:rsid w:val="004737F8"/>
    <w:rsid w:val="004A06FE"/>
    <w:rsid w:val="005153BB"/>
    <w:rsid w:val="005F20ED"/>
    <w:rsid w:val="006956D2"/>
    <w:rsid w:val="006D70C3"/>
    <w:rsid w:val="007248FC"/>
    <w:rsid w:val="00732901"/>
    <w:rsid w:val="00734D15"/>
    <w:rsid w:val="007425ED"/>
    <w:rsid w:val="00745265"/>
    <w:rsid w:val="007573E7"/>
    <w:rsid w:val="007E3CF1"/>
    <w:rsid w:val="007F23C4"/>
    <w:rsid w:val="007F287D"/>
    <w:rsid w:val="007F331B"/>
    <w:rsid w:val="00866C5E"/>
    <w:rsid w:val="008D2A50"/>
    <w:rsid w:val="008F3229"/>
    <w:rsid w:val="00907DF0"/>
    <w:rsid w:val="00957FC0"/>
    <w:rsid w:val="009B1B50"/>
    <w:rsid w:val="00A12947"/>
    <w:rsid w:val="00A8056C"/>
    <w:rsid w:val="00A85F1E"/>
    <w:rsid w:val="00AA0A4A"/>
    <w:rsid w:val="00AD7155"/>
    <w:rsid w:val="00AF0ED4"/>
    <w:rsid w:val="00B043DA"/>
    <w:rsid w:val="00B139AC"/>
    <w:rsid w:val="00BB191F"/>
    <w:rsid w:val="00C04C9C"/>
    <w:rsid w:val="00C91858"/>
    <w:rsid w:val="00CC55B5"/>
    <w:rsid w:val="00D646C3"/>
    <w:rsid w:val="00DB1274"/>
    <w:rsid w:val="00DF59AA"/>
    <w:rsid w:val="00E0579E"/>
    <w:rsid w:val="00E13B33"/>
    <w:rsid w:val="00E246F7"/>
    <w:rsid w:val="00E73892"/>
    <w:rsid w:val="00EA75D7"/>
    <w:rsid w:val="00EE24A4"/>
    <w:rsid w:val="00F862DA"/>
    <w:rsid w:val="00FC1F2D"/>
    <w:rsid w:val="00FC454A"/>
    <w:rsid w:val="00FE32CF"/>
    <w:rsid w:val="01741A14"/>
    <w:rsid w:val="02733936"/>
    <w:rsid w:val="03C54874"/>
    <w:rsid w:val="041F679F"/>
    <w:rsid w:val="050C51CC"/>
    <w:rsid w:val="0557679A"/>
    <w:rsid w:val="05706DB6"/>
    <w:rsid w:val="05AA2098"/>
    <w:rsid w:val="063E0A32"/>
    <w:rsid w:val="06D373DE"/>
    <w:rsid w:val="06E94E42"/>
    <w:rsid w:val="07AC321F"/>
    <w:rsid w:val="07BB6D3F"/>
    <w:rsid w:val="07D67A02"/>
    <w:rsid w:val="07DB1186"/>
    <w:rsid w:val="08086333"/>
    <w:rsid w:val="08B246E9"/>
    <w:rsid w:val="09965B63"/>
    <w:rsid w:val="09C676BC"/>
    <w:rsid w:val="0A132C02"/>
    <w:rsid w:val="0A20096D"/>
    <w:rsid w:val="0A870BFA"/>
    <w:rsid w:val="0B00275A"/>
    <w:rsid w:val="0B1A38FB"/>
    <w:rsid w:val="0B204DCB"/>
    <w:rsid w:val="0B4B2E71"/>
    <w:rsid w:val="0BE65DF4"/>
    <w:rsid w:val="0BFD70A2"/>
    <w:rsid w:val="0C764A71"/>
    <w:rsid w:val="0C8C6FBE"/>
    <w:rsid w:val="0C8F023A"/>
    <w:rsid w:val="0CC27DEB"/>
    <w:rsid w:val="0CCA04E4"/>
    <w:rsid w:val="0CD30126"/>
    <w:rsid w:val="0D474670"/>
    <w:rsid w:val="0D4F354A"/>
    <w:rsid w:val="0DE3158E"/>
    <w:rsid w:val="0EC64C36"/>
    <w:rsid w:val="0ECF73C6"/>
    <w:rsid w:val="0F0767AD"/>
    <w:rsid w:val="0FCA7B83"/>
    <w:rsid w:val="10D206F5"/>
    <w:rsid w:val="12353631"/>
    <w:rsid w:val="12394ECF"/>
    <w:rsid w:val="12A12A75"/>
    <w:rsid w:val="13207E3D"/>
    <w:rsid w:val="13390EFF"/>
    <w:rsid w:val="13875409"/>
    <w:rsid w:val="14720D1B"/>
    <w:rsid w:val="14C763C2"/>
    <w:rsid w:val="155B0E57"/>
    <w:rsid w:val="15EB4733"/>
    <w:rsid w:val="16284DFE"/>
    <w:rsid w:val="163D0467"/>
    <w:rsid w:val="16436839"/>
    <w:rsid w:val="16490B86"/>
    <w:rsid w:val="168E1562"/>
    <w:rsid w:val="16CC7232"/>
    <w:rsid w:val="174D6D27"/>
    <w:rsid w:val="18363C5F"/>
    <w:rsid w:val="18BF5A03"/>
    <w:rsid w:val="1938513A"/>
    <w:rsid w:val="19E57470"/>
    <w:rsid w:val="19E65E70"/>
    <w:rsid w:val="19E73463"/>
    <w:rsid w:val="19F578D1"/>
    <w:rsid w:val="1A167F54"/>
    <w:rsid w:val="1A4217D3"/>
    <w:rsid w:val="1AAE3450"/>
    <w:rsid w:val="1B3C333B"/>
    <w:rsid w:val="1B4E010B"/>
    <w:rsid w:val="1B593EEC"/>
    <w:rsid w:val="1B7B1CF8"/>
    <w:rsid w:val="1B9D672E"/>
    <w:rsid w:val="1C575F09"/>
    <w:rsid w:val="1CD04682"/>
    <w:rsid w:val="1CD427EF"/>
    <w:rsid w:val="1CE56624"/>
    <w:rsid w:val="1DD27F86"/>
    <w:rsid w:val="1E0B1AF9"/>
    <w:rsid w:val="1EBA13A9"/>
    <w:rsid w:val="1F5F1CED"/>
    <w:rsid w:val="20124FB2"/>
    <w:rsid w:val="20126752"/>
    <w:rsid w:val="209A409D"/>
    <w:rsid w:val="20DA787E"/>
    <w:rsid w:val="20DF7E61"/>
    <w:rsid w:val="211A411E"/>
    <w:rsid w:val="213B5F00"/>
    <w:rsid w:val="21A846F5"/>
    <w:rsid w:val="21CB249E"/>
    <w:rsid w:val="21CB31C8"/>
    <w:rsid w:val="21D273E5"/>
    <w:rsid w:val="22356992"/>
    <w:rsid w:val="22A66A8F"/>
    <w:rsid w:val="24A8616E"/>
    <w:rsid w:val="253619BA"/>
    <w:rsid w:val="25D2282C"/>
    <w:rsid w:val="266100F9"/>
    <w:rsid w:val="273B6B9C"/>
    <w:rsid w:val="278A5992"/>
    <w:rsid w:val="283B4F72"/>
    <w:rsid w:val="283F5294"/>
    <w:rsid w:val="285C6759"/>
    <w:rsid w:val="288C7390"/>
    <w:rsid w:val="28F042F6"/>
    <w:rsid w:val="290A5685"/>
    <w:rsid w:val="294F79B9"/>
    <w:rsid w:val="29B82726"/>
    <w:rsid w:val="29C5333B"/>
    <w:rsid w:val="2A955ABD"/>
    <w:rsid w:val="2AA65345"/>
    <w:rsid w:val="2B287437"/>
    <w:rsid w:val="2C586430"/>
    <w:rsid w:val="2C912076"/>
    <w:rsid w:val="2C9A450B"/>
    <w:rsid w:val="2CA12DCD"/>
    <w:rsid w:val="2D0312D3"/>
    <w:rsid w:val="2F963509"/>
    <w:rsid w:val="302C4590"/>
    <w:rsid w:val="306F434F"/>
    <w:rsid w:val="30A1055E"/>
    <w:rsid w:val="32083EFC"/>
    <w:rsid w:val="322272D6"/>
    <w:rsid w:val="32270449"/>
    <w:rsid w:val="323D5EBE"/>
    <w:rsid w:val="32715F3B"/>
    <w:rsid w:val="32BB240F"/>
    <w:rsid w:val="3351112B"/>
    <w:rsid w:val="33E829CE"/>
    <w:rsid w:val="34BD67EB"/>
    <w:rsid w:val="35EF44A1"/>
    <w:rsid w:val="36611E1B"/>
    <w:rsid w:val="36706D49"/>
    <w:rsid w:val="36BE1FC9"/>
    <w:rsid w:val="36E87453"/>
    <w:rsid w:val="37676DF6"/>
    <w:rsid w:val="37723797"/>
    <w:rsid w:val="37EB3CC7"/>
    <w:rsid w:val="382F655C"/>
    <w:rsid w:val="38C66C59"/>
    <w:rsid w:val="3A44231A"/>
    <w:rsid w:val="3A7B2E48"/>
    <w:rsid w:val="3B2F65C0"/>
    <w:rsid w:val="3C2123AD"/>
    <w:rsid w:val="3C3E266A"/>
    <w:rsid w:val="3C9361D9"/>
    <w:rsid w:val="3CC311DF"/>
    <w:rsid w:val="3D372031"/>
    <w:rsid w:val="3D8F1598"/>
    <w:rsid w:val="3DF807A4"/>
    <w:rsid w:val="3E194CE3"/>
    <w:rsid w:val="3E916078"/>
    <w:rsid w:val="3EEA117C"/>
    <w:rsid w:val="3FB62E0C"/>
    <w:rsid w:val="3FDF76A7"/>
    <w:rsid w:val="40073668"/>
    <w:rsid w:val="408814A0"/>
    <w:rsid w:val="40971A00"/>
    <w:rsid w:val="40CA7159"/>
    <w:rsid w:val="41D41C6F"/>
    <w:rsid w:val="41F145CF"/>
    <w:rsid w:val="42723962"/>
    <w:rsid w:val="430040BF"/>
    <w:rsid w:val="436F1530"/>
    <w:rsid w:val="44801452"/>
    <w:rsid w:val="449B654A"/>
    <w:rsid w:val="44B6296D"/>
    <w:rsid w:val="45390767"/>
    <w:rsid w:val="454A1ADC"/>
    <w:rsid w:val="467B090B"/>
    <w:rsid w:val="46B71E44"/>
    <w:rsid w:val="46E62229"/>
    <w:rsid w:val="480D1AA5"/>
    <w:rsid w:val="481C49F5"/>
    <w:rsid w:val="483A49AA"/>
    <w:rsid w:val="488C32A4"/>
    <w:rsid w:val="499C7517"/>
    <w:rsid w:val="4A83134F"/>
    <w:rsid w:val="4B101897"/>
    <w:rsid w:val="4B4D680A"/>
    <w:rsid w:val="4B7F5343"/>
    <w:rsid w:val="4BDA60D4"/>
    <w:rsid w:val="4CA06E6A"/>
    <w:rsid w:val="4CAB12D1"/>
    <w:rsid w:val="4CAB1A20"/>
    <w:rsid w:val="4CAE1754"/>
    <w:rsid w:val="4DF176EF"/>
    <w:rsid w:val="4E6B1B7A"/>
    <w:rsid w:val="4EA34EA3"/>
    <w:rsid w:val="4EE11805"/>
    <w:rsid w:val="4EE554BC"/>
    <w:rsid w:val="4EE82556"/>
    <w:rsid w:val="4EE87AC3"/>
    <w:rsid w:val="4F0F42E7"/>
    <w:rsid w:val="505C586D"/>
    <w:rsid w:val="50DF136F"/>
    <w:rsid w:val="5128521C"/>
    <w:rsid w:val="51645798"/>
    <w:rsid w:val="51856AE2"/>
    <w:rsid w:val="51B15B29"/>
    <w:rsid w:val="52917701"/>
    <w:rsid w:val="538418AB"/>
    <w:rsid w:val="53BA2C87"/>
    <w:rsid w:val="55841863"/>
    <w:rsid w:val="55AF05D2"/>
    <w:rsid w:val="55E4149B"/>
    <w:rsid w:val="55F14746"/>
    <w:rsid w:val="560E70A6"/>
    <w:rsid w:val="56413B72"/>
    <w:rsid w:val="568D6D72"/>
    <w:rsid w:val="569D4426"/>
    <w:rsid w:val="572136AE"/>
    <w:rsid w:val="578C4726"/>
    <w:rsid w:val="57EA05C8"/>
    <w:rsid w:val="582901C7"/>
    <w:rsid w:val="586A3A13"/>
    <w:rsid w:val="58752239"/>
    <w:rsid w:val="59693B08"/>
    <w:rsid w:val="59C24571"/>
    <w:rsid w:val="59CF6885"/>
    <w:rsid w:val="5A4B07FD"/>
    <w:rsid w:val="5A5809C5"/>
    <w:rsid w:val="5ADF1011"/>
    <w:rsid w:val="5B543FFE"/>
    <w:rsid w:val="5B597CE2"/>
    <w:rsid w:val="5C043425"/>
    <w:rsid w:val="5C4D177C"/>
    <w:rsid w:val="5CB718A1"/>
    <w:rsid w:val="5DD025B8"/>
    <w:rsid w:val="5DD25566"/>
    <w:rsid w:val="5E20418F"/>
    <w:rsid w:val="5EBA426F"/>
    <w:rsid w:val="5F0F007C"/>
    <w:rsid w:val="5F7F7267"/>
    <w:rsid w:val="5F84753C"/>
    <w:rsid w:val="5FA723E9"/>
    <w:rsid w:val="5FCC6E13"/>
    <w:rsid w:val="601C6864"/>
    <w:rsid w:val="624C7C85"/>
    <w:rsid w:val="62AF39BF"/>
    <w:rsid w:val="62DA2A58"/>
    <w:rsid w:val="630647F9"/>
    <w:rsid w:val="633E40B5"/>
    <w:rsid w:val="63DA0F0F"/>
    <w:rsid w:val="655553D6"/>
    <w:rsid w:val="667473F9"/>
    <w:rsid w:val="668407B5"/>
    <w:rsid w:val="67343D96"/>
    <w:rsid w:val="67A2429D"/>
    <w:rsid w:val="681842BB"/>
    <w:rsid w:val="68962B8B"/>
    <w:rsid w:val="68EB5DA0"/>
    <w:rsid w:val="69236EB5"/>
    <w:rsid w:val="69FD5093"/>
    <w:rsid w:val="6A152BF7"/>
    <w:rsid w:val="6AA3205B"/>
    <w:rsid w:val="6AB05F13"/>
    <w:rsid w:val="6ADF5B1A"/>
    <w:rsid w:val="6AEA5EDC"/>
    <w:rsid w:val="6AFA69D7"/>
    <w:rsid w:val="6BC95AF1"/>
    <w:rsid w:val="6C1A06BB"/>
    <w:rsid w:val="6DDE4FBC"/>
    <w:rsid w:val="6DE006D0"/>
    <w:rsid w:val="6DFF5B12"/>
    <w:rsid w:val="6E0C6169"/>
    <w:rsid w:val="6E9323E7"/>
    <w:rsid w:val="6EAB1807"/>
    <w:rsid w:val="6F2C4252"/>
    <w:rsid w:val="70500D2E"/>
    <w:rsid w:val="70A75A76"/>
    <w:rsid w:val="71193077"/>
    <w:rsid w:val="717E112C"/>
    <w:rsid w:val="717E7787"/>
    <w:rsid w:val="73160F31"/>
    <w:rsid w:val="731C6E4F"/>
    <w:rsid w:val="735008A6"/>
    <w:rsid w:val="735866C5"/>
    <w:rsid w:val="743A1838"/>
    <w:rsid w:val="744F0B5E"/>
    <w:rsid w:val="745E0948"/>
    <w:rsid w:val="747550C0"/>
    <w:rsid w:val="76A02122"/>
    <w:rsid w:val="76C9109B"/>
    <w:rsid w:val="76DB492B"/>
    <w:rsid w:val="77472E02"/>
    <w:rsid w:val="77882D05"/>
    <w:rsid w:val="778C16A8"/>
    <w:rsid w:val="77CB0E43"/>
    <w:rsid w:val="780659D7"/>
    <w:rsid w:val="781839A1"/>
    <w:rsid w:val="781A2940"/>
    <w:rsid w:val="7A127B9E"/>
    <w:rsid w:val="7A6332C2"/>
    <w:rsid w:val="7B705F89"/>
    <w:rsid w:val="7BC83C44"/>
    <w:rsid w:val="7CF90201"/>
    <w:rsid w:val="7D4B7F6E"/>
    <w:rsid w:val="7D4E3332"/>
    <w:rsid w:val="7D8E6B9B"/>
    <w:rsid w:val="7D902089"/>
    <w:rsid w:val="7E4C30F9"/>
    <w:rsid w:val="7E8E1AAB"/>
    <w:rsid w:val="7F216F17"/>
    <w:rsid w:val="7F6C2F0C"/>
    <w:rsid w:val="7F766CC6"/>
    <w:rsid w:val="7FC411AE"/>
    <w:rsid w:val="7FE46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adjustRightInd w:val="0"/>
      <w:spacing w:line="360" w:lineRule="auto"/>
      <w:jc w:val="center"/>
      <w:textAlignment w:val="baseline"/>
      <w:outlineLvl w:val="0"/>
    </w:pPr>
    <w:rPr>
      <w:rFonts w:ascii="宋体"/>
      <w:b/>
      <w:kern w:val="44"/>
      <w:sz w:val="32"/>
      <w:szCs w:val="20"/>
    </w:rPr>
  </w:style>
  <w:style w:type="paragraph" w:styleId="3">
    <w:name w:val="heading 2"/>
    <w:basedOn w:val="1"/>
    <w:next w:val="1"/>
    <w:link w:val="18"/>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qFormat/>
    <w:uiPriority w:val="0"/>
    <w:pPr>
      <w:spacing w:after="120"/>
      <w:ind w:left="420" w:leftChars="200"/>
    </w:pPr>
  </w:style>
  <w:style w:type="paragraph" w:styleId="7">
    <w:name w:val="Balloon Text"/>
    <w:basedOn w:val="1"/>
    <w:link w:val="15"/>
    <w:semiHidden/>
    <w:unhideWhenUsed/>
    <w:qFormat/>
    <w:uiPriority w:val="99"/>
    <w:rPr>
      <w:sz w:val="18"/>
      <w:szCs w:val="18"/>
    </w:rPr>
  </w:style>
  <w:style w:type="paragraph" w:styleId="8">
    <w:name w:val="footer"/>
    <w:basedOn w:val="1"/>
    <w:next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qFormat/>
    <w:uiPriority w:val="0"/>
    <w:pPr>
      <w:ind w:firstLine="420" w:firstLineChars="200"/>
    </w:p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character" w:customStyle="1" w:styleId="15">
    <w:name w:val="批注框文本 Char"/>
    <w:basedOn w:val="12"/>
    <w:link w:val="7"/>
    <w:semiHidden/>
    <w:qFormat/>
    <w:uiPriority w:val="99"/>
    <w:rPr>
      <w:sz w:val="18"/>
      <w:szCs w:val="18"/>
    </w:rPr>
  </w:style>
  <w:style w:type="paragraph" w:styleId="16">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7">
    <w:name w:val="0"/>
    <w:basedOn w:val="1"/>
    <w:qFormat/>
    <w:uiPriority w:val="99"/>
    <w:pPr>
      <w:widowControl/>
    </w:pPr>
    <w:rPr>
      <w:kern w:val="0"/>
      <w:szCs w:val="20"/>
    </w:rPr>
  </w:style>
  <w:style w:type="character" w:customStyle="1" w:styleId="18">
    <w:name w:val="标题 2 Char"/>
    <w:link w:val="3"/>
    <w:qFormat/>
    <w:uiPriority w:val="0"/>
    <w:rPr>
      <w:rFonts w:ascii="宋体" w:hAnsi="Arial"/>
      <w:b/>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9938</Words>
  <Characters>11349</Characters>
  <Lines>76</Lines>
  <Paragraphs>21</Paragraphs>
  <TotalTime>9</TotalTime>
  <ScaleCrop>false</ScaleCrop>
  <LinksUpToDate>false</LinksUpToDate>
  <CharactersWithSpaces>11925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2024-02-29T07:31:00Z</dcterms:created>
  <dc:creator>Microsoft</dc:creator>
  <cp:lastModifiedBy>WPS_1646727548</cp:lastModifiedBy>
  <cp:lastPrinted>2026-06-15T04:10:00Z</cp:lastPrinted>
  <dcterms:modified xsi:type="dcterms:W3CDTF">2026-07-07T08:07:21Z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294DF60704274E8C8496012150810DB4_13</vt:lpwstr>
  </property>
  <property fmtid="{D5CDD505-2E9C-101B-9397-08002B2CF9AE}" pid="4" name="KSOTemplateDocerSaveRecord">
    <vt:lpwstr>eyJoZGlkIjoiNGU4MGEzOTIwMDY0MDgwZDViOTBlYWNkMTZjYmMzMGYiLCJ1c2VySWQiOiIxMzM4MjA5MTk4In0=</vt:lpwstr>
  </property>
</Properties>
</file>