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ECB2B">
      <w:pPr>
        <w:rPr>
          <w:rFonts w:ascii="宋体"/>
          <w:bCs/>
          <w:kern w:val="0"/>
          <w:sz w:val="52"/>
          <w:szCs w:val="20"/>
        </w:rPr>
      </w:pPr>
    </w:p>
    <w:p w14:paraId="0FB4FB07">
      <w:pPr>
        <w:jc w:val="center"/>
        <w:rPr>
          <w:rFonts w:hint="eastAsia" w:ascii="仿宋_GB2312" w:hAnsi="仿宋_GB2312" w:eastAsia="仿宋_GB2312"/>
          <w:b/>
          <w:kern w:val="0"/>
          <w:sz w:val="48"/>
          <w:szCs w:val="48"/>
        </w:rPr>
      </w:pPr>
      <w:r>
        <w:rPr>
          <w:rFonts w:hint="eastAsia" w:ascii="仿宋_GB2312" w:hAnsi="仿宋_GB2312" w:eastAsia="仿宋_GB2312"/>
          <w:b/>
          <w:kern w:val="0"/>
          <w:sz w:val="48"/>
          <w:szCs w:val="48"/>
        </w:rPr>
        <w:t>6M32型二氧化碳压缩机搬迁改造</w:t>
      </w:r>
    </w:p>
    <w:p w14:paraId="2D0EFD2E">
      <w:pPr>
        <w:jc w:val="center"/>
        <w:rPr>
          <w:rFonts w:hint="eastAsia" w:ascii="仿宋_GB2312" w:hAnsi="仿宋_GB2312" w:eastAsia="仿宋_GB2312"/>
          <w:sz w:val="36"/>
          <w:szCs w:val="36"/>
        </w:rPr>
      </w:pPr>
      <w:r>
        <w:rPr>
          <w:rFonts w:hint="eastAsia" w:ascii="仿宋_GB2312" w:hAnsi="仿宋_GB2312" w:eastAsia="仿宋_GB2312"/>
          <w:sz w:val="36"/>
          <w:szCs w:val="36"/>
        </w:rPr>
        <w:br w:type="textWrapping"/>
      </w:r>
      <w:r>
        <w:rPr>
          <w:rFonts w:hint="eastAsia" w:ascii="仿宋_GB2312" w:eastAsia="仿宋_GB2312"/>
          <w:b/>
          <w:bCs/>
          <w:sz w:val="72"/>
          <w:szCs w:val="72"/>
        </w:rPr>
        <w:t xml:space="preserve">技术文件 </w:t>
      </w:r>
    </w:p>
    <w:p w14:paraId="3313AC0C">
      <w:pPr>
        <w:jc w:val="center"/>
        <w:rPr>
          <w:rFonts w:hint="eastAsia" w:ascii="宋体" w:hAnsi="宋体"/>
          <w:sz w:val="44"/>
          <w:szCs w:val="44"/>
        </w:rPr>
      </w:pPr>
    </w:p>
    <w:p w14:paraId="14BC1623">
      <w:pPr>
        <w:jc w:val="center"/>
        <w:rPr>
          <w:rFonts w:hint="eastAsia" w:ascii="宋体" w:hAnsi="宋体"/>
          <w:sz w:val="44"/>
          <w:szCs w:val="44"/>
        </w:rPr>
      </w:pPr>
    </w:p>
    <w:p w14:paraId="0EAA0506">
      <w:pPr>
        <w:rPr>
          <w:rFonts w:ascii="仿宋_GB2312"/>
          <w:sz w:val="24"/>
        </w:rPr>
      </w:pPr>
    </w:p>
    <w:p w14:paraId="2B8F7586">
      <w:pPr>
        <w:rPr>
          <w:rFonts w:ascii="仿宋_GB2312"/>
          <w:sz w:val="24"/>
        </w:rPr>
      </w:pPr>
    </w:p>
    <w:p w14:paraId="399C4DF4">
      <w:pPr>
        <w:rPr>
          <w:rFonts w:ascii="仿宋_GB2312"/>
          <w:sz w:val="24"/>
        </w:rPr>
      </w:pPr>
    </w:p>
    <w:p w14:paraId="3C674CED">
      <w:pPr>
        <w:rPr>
          <w:rFonts w:ascii="仿宋_GB2312"/>
          <w:sz w:val="24"/>
        </w:rPr>
      </w:pPr>
    </w:p>
    <w:p w14:paraId="61FEFE48">
      <w:pPr>
        <w:rPr>
          <w:rFonts w:ascii="仿宋_GB2312"/>
          <w:sz w:val="24"/>
        </w:rPr>
      </w:pPr>
    </w:p>
    <w:p w14:paraId="0E6DF65D">
      <w:pPr>
        <w:rPr>
          <w:rFonts w:ascii="仿宋_GB2312"/>
          <w:sz w:val="24"/>
        </w:rPr>
      </w:pPr>
    </w:p>
    <w:p w14:paraId="2B90F7F9">
      <w:pPr>
        <w:rPr>
          <w:rFonts w:ascii="仿宋_GB2312"/>
          <w:sz w:val="24"/>
        </w:rPr>
      </w:pPr>
    </w:p>
    <w:p w14:paraId="7385C90C">
      <w:pPr>
        <w:rPr>
          <w:rFonts w:ascii="仿宋_GB2312"/>
          <w:sz w:val="24"/>
        </w:rPr>
      </w:pPr>
    </w:p>
    <w:p w14:paraId="6E7EB709">
      <w:pPr>
        <w:ind w:firstLine="600" w:firstLineChars="200"/>
        <w:rPr>
          <w:rFonts w:ascii="仿宋_GB2312"/>
          <w:sz w:val="30"/>
          <w:szCs w:val="30"/>
        </w:rPr>
      </w:pPr>
      <w:r>
        <w:rPr>
          <w:rFonts w:hint="eastAsia" w:ascii="仿宋_GB2312"/>
          <w:sz w:val="30"/>
          <w:szCs w:val="30"/>
        </w:rPr>
        <w:t>甲方：靖远煤业集团刘化化工有限公司</w:t>
      </w:r>
    </w:p>
    <w:p w14:paraId="0E40C0D8">
      <w:pPr>
        <w:ind w:firstLine="600" w:firstLineChars="200"/>
        <w:rPr>
          <w:rFonts w:ascii="仿宋_GB2312"/>
          <w:sz w:val="30"/>
          <w:szCs w:val="30"/>
        </w:rPr>
      </w:pPr>
      <w:r>
        <w:rPr>
          <w:rFonts w:hint="eastAsia" w:ascii="仿宋_GB2312"/>
          <w:sz w:val="30"/>
          <w:szCs w:val="30"/>
        </w:rPr>
        <w:t xml:space="preserve">地址：甘肃省白银市白银区王岘镇东星村苏家墩201号   </w:t>
      </w:r>
    </w:p>
    <w:p w14:paraId="6532D996">
      <w:pPr>
        <w:ind w:firstLine="600" w:firstLineChars="200"/>
        <w:rPr>
          <w:rFonts w:ascii="仿宋_GB2312"/>
          <w:sz w:val="30"/>
          <w:szCs w:val="30"/>
        </w:rPr>
      </w:pPr>
      <w:r>
        <w:rPr>
          <w:rFonts w:hint="eastAsia" w:ascii="仿宋_GB2312"/>
          <w:sz w:val="30"/>
          <w:szCs w:val="30"/>
        </w:rPr>
        <w:t xml:space="preserve">乙方：         </w:t>
      </w:r>
    </w:p>
    <w:p w14:paraId="6AD23564">
      <w:pPr>
        <w:ind w:firstLine="600" w:firstLineChars="200"/>
        <w:rPr>
          <w:rFonts w:ascii="仿宋_GB2312"/>
          <w:sz w:val="30"/>
          <w:szCs w:val="30"/>
        </w:rPr>
      </w:pPr>
      <w:r>
        <w:rPr>
          <w:rFonts w:hint="eastAsia" w:ascii="仿宋_GB2312"/>
          <w:sz w:val="30"/>
          <w:szCs w:val="30"/>
        </w:rPr>
        <w:t>地址：</w:t>
      </w:r>
    </w:p>
    <w:p w14:paraId="1D573EBB">
      <w:pPr>
        <w:rPr>
          <w:rFonts w:ascii="仿宋_GB2312"/>
          <w:sz w:val="30"/>
          <w:szCs w:val="30"/>
        </w:rPr>
      </w:pPr>
    </w:p>
    <w:p w14:paraId="370E5A16">
      <w:pPr>
        <w:rPr>
          <w:rFonts w:ascii="仿宋_GB2312"/>
          <w:sz w:val="30"/>
          <w:szCs w:val="30"/>
        </w:rPr>
      </w:pPr>
    </w:p>
    <w:p w14:paraId="3CA2C2C7">
      <w:pPr>
        <w:rPr>
          <w:rFonts w:hint="eastAsia" w:ascii="宋体" w:hAnsi="宋体"/>
          <w:b/>
          <w:bCs/>
          <w:spacing w:val="20"/>
          <w:sz w:val="28"/>
          <w:szCs w:val="28"/>
        </w:rPr>
      </w:pPr>
      <w:r>
        <w:rPr>
          <w:rFonts w:hint="eastAsia" w:ascii="宋体" w:hAnsi="宋体"/>
          <w:b/>
          <w:bCs/>
          <w:spacing w:val="20"/>
          <w:sz w:val="28"/>
          <w:szCs w:val="28"/>
        </w:rPr>
        <w:br w:type="page"/>
      </w:r>
    </w:p>
    <w:p w14:paraId="4B171C64">
      <w:pPr>
        <w:autoSpaceDE w:val="0"/>
        <w:autoSpaceDN w:val="0"/>
        <w:spacing w:line="360" w:lineRule="auto"/>
        <w:rPr>
          <w:rFonts w:hint="eastAsia" w:ascii="宋体" w:hAnsi="宋体"/>
          <w:b/>
          <w:bCs/>
          <w:spacing w:val="20"/>
          <w:sz w:val="28"/>
          <w:szCs w:val="28"/>
        </w:rPr>
      </w:pPr>
      <w:r>
        <w:rPr>
          <w:rFonts w:hint="eastAsia" w:ascii="宋体" w:hAnsi="宋体"/>
          <w:b/>
          <w:bCs/>
          <w:spacing w:val="20"/>
          <w:sz w:val="28"/>
          <w:szCs w:val="28"/>
        </w:rPr>
        <w:t>前言</w:t>
      </w:r>
    </w:p>
    <w:p w14:paraId="50A908D6">
      <w:pPr>
        <w:widowControl/>
        <w:spacing w:line="360" w:lineRule="auto"/>
        <w:ind w:firstLine="480" w:firstLineChars="200"/>
        <w:rPr>
          <w:rFonts w:hint="eastAsia" w:ascii="宋体" w:hAnsi="宋体"/>
          <w:sz w:val="24"/>
        </w:rPr>
      </w:pPr>
      <w:r>
        <w:rPr>
          <w:rFonts w:hint="eastAsia" w:ascii="宋体" w:hAnsi="宋体"/>
          <w:sz w:val="24"/>
        </w:rPr>
        <w:t>由于生产工艺需要，气量和进排气压力变化，为减少投资及降低运行电耗，需对现有二氧化碳压缩机改造。利用现有的1台6M32型二氧化碳压缩机6M32-260/160型，上海生产）进行此次改造。用于气化装置输煤的二氧化碳气体压缩。在满足安全、可靠、节能使用的前提下，尽量利旧。</w:t>
      </w:r>
    </w:p>
    <w:p w14:paraId="7FC4D1C8">
      <w:pPr>
        <w:pStyle w:val="26"/>
        <w:spacing w:line="480" w:lineRule="auto"/>
        <w:ind w:firstLine="0" w:firstLineChars="0"/>
        <w:rPr>
          <w:rFonts w:hint="eastAsia" w:ascii="宋体" w:hAnsi="宋体" w:cs="宋体"/>
          <w:b/>
          <w:bCs/>
          <w:sz w:val="30"/>
          <w:szCs w:val="30"/>
        </w:rPr>
      </w:pPr>
      <w:r>
        <w:rPr>
          <w:rFonts w:hint="eastAsia" w:ascii="宋体" w:hAnsi="宋体" w:cs="宋体"/>
          <w:b/>
          <w:bCs/>
          <w:sz w:val="30"/>
          <w:szCs w:val="30"/>
        </w:rPr>
        <w:t>原6M32-206/160型二氧化碳压缩机数据：</w:t>
      </w:r>
    </w:p>
    <w:p w14:paraId="3CB0CFE8">
      <w:pPr>
        <w:widowControl/>
        <w:spacing w:line="360" w:lineRule="auto"/>
        <w:rPr>
          <w:rFonts w:hint="eastAsia" w:ascii="宋体" w:hAnsi="宋体"/>
          <w:sz w:val="24"/>
        </w:rPr>
      </w:pPr>
      <w:r>
        <w:rPr>
          <w:rFonts w:hint="eastAsia" w:ascii="宋体" w:hAnsi="宋体"/>
          <w:sz w:val="24"/>
        </w:rPr>
        <w:t>1、吸入状态：温度40℃，进气压力0.11MPa.A  排气压力：16.1 MPa.A</w:t>
      </w:r>
    </w:p>
    <w:p w14:paraId="6624C0A2">
      <w:pPr>
        <w:widowControl/>
        <w:spacing w:line="360" w:lineRule="auto"/>
        <w:rPr>
          <w:rFonts w:hint="eastAsia" w:ascii="宋体" w:hAnsi="宋体"/>
          <w:sz w:val="24"/>
        </w:rPr>
      </w:pPr>
      <w:r>
        <w:rPr>
          <w:rFonts w:hint="eastAsia" w:ascii="宋体" w:hAnsi="宋体"/>
          <w:sz w:val="24"/>
        </w:rPr>
        <w:t>2、排气量：标态10360m3/h</w:t>
      </w:r>
    </w:p>
    <w:p w14:paraId="2AFF0063">
      <w:pPr>
        <w:widowControl/>
        <w:spacing w:line="360" w:lineRule="auto"/>
        <w:rPr>
          <w:rFonts w:hint="eastAsia" w:ascii="宋体" w:hAnsi="宋体"/>
          <w:sz w:val="24"/>
        </w:rPr>
      </w:pPr>
      <w:bookmarkStart w:id="0" w:name="OLE_LINK2"/>
      <w:r>
        <w:rPr>
          <w:rFonts w:hint="eastAsia" w:ascii="宋体" w:hAnsi="宋体"/>
          <w:sz w:val="24"/>
        </w:rPr>
        <w:t>3、气缸内径：2-∅840/∅680/∅430/∅270/∅160 mm</w:t>
      </w:r>
    </w:p>
    <w:bookmarkEnd w:id="0"/>
    <w:p w14:paraId="13BEA145">
      <w:pPr>
        <w:widowControl/>
        <w:spacing w:line="360" w:lineRule="auto"/>
        <w:rPr>
          <w:rFonts w:hint="eastAsia" w:ascii="宋体" w:hAnsi="宋体"/>
          <w:sz w:val="24"/>
        </w:rPr>
      </w:pPr>
      <w:r>
        <w:rPr>
          <w:rFonts w:hint="eastAsia" w:ascii="宋体" w:hAnsi="宋体"/>
          <w:sz w:val="24"/>
        </w:rPr>
        <w:t>4、压缩机轴功率：≤2800 kW</w:t>
      </w:r>
    </w:p>
    <w:p w14:paraId="133D9C9A">
      <w:pPr>
        <w:pStyle w:val="26"/>
        <w:spacing w:line="480" w:lineRule="auto"/>
        <w:ind w:firstLine="0" w:firstLineChars="0"/>
        <w:rPr>
          <w:rFonts w:hint="eastAsia" w:ascii="宋体" w:hAnsi="宋体"/>
          <w:b/>
          <w:bCs/>
          <w:sz w:val="28"/>
          <w:szCs w:val="28"/>
        </w:rPr>
      </w:pPr>
      <w:r>
        <w:rPr>
          <w:rFonts w:hint="eastAsia" w:ascii="宋体" w:hAnsi="宋体" w:cs="宋体"/>
          <w:b/>
          <w:bCs/>
          <w:sz w:val="30"/>
          <w:szCs w:val="30"/>
        </w:rPr>
        <w:t>改造后的设计数据</w:t>
      </w:r>
    </w:p>
    <w:p w14:paraId="3DAD6CD4">
      <w:pPr>
        <w:widowControl/>
        <w:spacing w:line="360" w:lineRule="auto"/>
        <w:rPr>
          <w:rFonts w:hint="eastAsia" w:ascii="宋体" w:hAnsi="宋体"/>
          <w:b/>
          <w:bCs/>
          <w:sz w:val="28"/>
          <w:szCs w:val="28"/>
        </w:rPr>
      </w:pPr>
      <w:r>
        <w:rPr>
          <w:rFonts w:hint="eastAsia" w:ascii="宋体" w:hAnsi="宋体"/>
          <w:b/>
          <w:bCs/>
          <w:sz w:val="28"/>
          <w:szCs w:val="28"/>
        </w:rPr>
        <w:t>1.0设计基础数据</w:t>
      </w:r>
    </w:p>
    <w:p w14:paraId="4134D34A">
      <w:pPr>
        <w:widowControl/>
        <w:spacing w:line="360" w:lineRule="auto"/>
        <w:rPr>
          <w:rFonts w:hint="eastAsia" w:ascii="宋体" w:hAnsi="宋体"/>
          <w:sz w:val="24"/>
        </w:rPr>
      </w:pPr>
      <w:r>
        <w:rPr>
          <w:rFonts w:hint="eastAsia" w:ascii="宋体" w:hAnsi="宋体"/>
          <w:sz w:val="24"/>
        </w:rPr>
        <w:t>1.1基本操作参数</w:t>
      </w:r>
    </w:p>
    <w:p w14:paraId="229A824B">
      <w:pPr>
        <w:widowControl/>
        <w:numPr>
          <w:ilvl w:val="2"/>
          <w:numId w:val="1"/>
        </w:numPr>
        <w:spacing w:line="360" w:lineRule="auto"/>
        <w:rPr>
          <w:rFonts w:hint="eastAsia" w:ascii="宋体" w:hAnsi="宋体"/>
          <w:sz w:val="24"/>
        </w:rPr>
      </w:pPr>
      <w:r>
        <w:rPr>
          <w:rFonts w:hint="eastAsia" w:ascii="宋体" w:hAnsi="宋体"/>
          <w:sz w:val="24"/>
        </w:rPr>
        <w:t>现场气象条件</w:t>
      </w:r>
    </w:p>
    <w:p w14:paraId="1C854ADE">
      <w:pPr>
        <w:widowControl/>
        <w:spacing w:line="360" w:lineRule="auto"/>
        <w:rPr>
          <w:rFonts w:hint="eastAsia" w:ascii="宋体" w:hAnsi="宋体"/>
          <w:sz w:val="24"/>
        </w:rPr>
      </w:pPr>
      <w:r>
        <w:rPr>
          <w:rFonts w:hint="eastAsia" w:ascii="宋体" w:hAnsi="宋体"/>
          <w:sz w:val="24"/>
        </w:rPr>
        <w:t>1.1.1.1气压：</w:t>
      </w:r>
    </w:p>
    <w:p w14:paraId="4095F566">
      <w:pPr>
        <w:widowControl/>
        <w:spacing w:line="360" w:lineRule="auto"/>
        <w:rPr>
          <w:rFonts w:hint="eastAsia" w:ascii="宋体" w:hAnsi="宋体"/>
          <w:sz w:val="24"/>
        </w:rPr>
      </w:pPr>
      <w:r>
        <w:rPr>
          <w:rFonts w:hint="eastAsia" w:ascii="宋体" w:hAnsi="宋体"/>
          <w:sz w:val="24"/>
        </w:rPr>
        <w:t xml:space="preserve">       年平均大气压力          83.73kPa</w:t>
      </w:r>
    </w:p>
    <w:p w14:paraId="53F42039">
      <w:pPr>
        <w:widowControl/>
        <w:spacing w:line="360" w:lineRule="auto"/>
        <w:rPr>
          <w:rFonts w:hint="eastAsia" w:ascii="宋体" w:hAnsi="宋体"/>
          <w:sz w:val="24"/>
        </w:rPr>
      </w:pPr>
      <w:r>
        <w:rPr>
          <w:rFonts w:hint="eastAsia" w:ascii="宋体" w:hAnsi="宋体"/>
          <w:sz w:val="24"/>
        </w:rPr>
        <w:t xml:space="preserve">       最高大气压力            85.067kPa</w:t>
      </w:r>
    </w:p>
    <w:p w14:paraId="57850033">
      <w:pPr>
        <w:widowControl/>
        <w:spacing w:line="360" w:lineRule="auto"/>
        <w:rPr>
          <w:rFonts w:hint="eastAsia" w:ascii="宋体" w:hAnsi="宋体"/>
          <w:sz w:val="24"/>
        </w:rPr>
      </w:pPr>
      <w:r>
        <w:rPr>
          <w:rFonts w:hint="eastAsia" w:ascii="宋体" w:hAnsi="宋体"/>
          <w:sz w:val="24"/>
        </w:rPr>
        <w:t xml:space="preserve">       最低大气压力            82.4kPa</w:t>
      </w:r>
    </w:p>
    <w:p w14:paraId="24658809">
      <w:pPr>
        <w:widowControl/>
        <w:spacing w:line="360" w:lineRule="auto"/>
        <w:rPr>
          <w:rFonts w:hint="eastAsia" w:ascii="宋体" w:hAnsi="宋体"/>
          <w:sz w:val="24"/>
        </w:rPr>
      </w:pPr>
      <w:r>
        <w:rPr>
          <w:rFonts w:hint="eastAsia" w:ascii="宋体" w:hAnsi="宋体"/>
          <w:sz w:val="24"/>
        </w:rPr>
        <w:t>1.1.1.2 气温：</w:t>
      </w:r>
    </w:p>
    <w:p w14:paraId="66207D23">
      <w:pPr>
        <w:widowControl/>
        <w:spacing w:line="360" w:lineRule="auto"/>
        <w:rPr>
          <w:rFonts w:hint="eastAsia" w:ascii="宋体" w:hAnsi="宋体"/>
          <w:sz w:val="24"/>
        </w:rPr>
      </w:pPr>
      <w:r>
        <w:rPr>
          <w:rFonts w:hint="eastAsia" w:ascii="宋体" w:hAnsi="宋体"/>
          <w:sz w:val="24"/>
        </w:rPr>
        <w:t xml:space="preserve">       年平均大气温度         8.9 ℃</w:t>
      </w:r>
    </w:p>
    <w:p w14:paraId="076D8694">
      <w:pPr>
        <w:widowControl/>
        <w:spacing w:line="360" w:lineRule="auto"/>
        <w:rPr>
          <w:rFonts w:hint="eastAsia" w:ascii="宋体" w:hAnsi="宋体"/>
          <w:sz w:val="24"/>
        </w:rPr>
      </w:pPr>
      <w:r>
        <w:rPr>
          <w:rFonts w:hint="eastAsia" w:ascii="宋体" w:hAnsi="宋体"/>
          <w:sz w:val="24"/>
        </w:rPr>
        <w:t xml:space="preserve">       极端最高温度           39.1℃</w:t>
      </w:r>
    </w:p>
    <w:p w14:paraId="0FD08D99">
      <w:pPr>
        <w:widowControl/>
        <w:spacing w:line="360" w:lineRule="auto"/>
        <w:rPr>
          <w:rFonts w:hint="eastAsia" w:ascii="宋体" w:hAnsi="宋体"/>
          <w:sz w:val="24"/>
        </w:rPr>
      </w:pPr>
      <w:r>
        <w:rPr>
          <w:rFonts w:hint="eastAsia" w:ascii="宋体" w:hAnsi="宋体"/>
          <w:sz w:val="24"/>
        </w:rPr>
        <w:t xml:space="preserve">       极端最低温度           -26 ℃</w:t>
      </w:r>
    </w:p>
    <w:p w14:paraId="4ED4D20A">
      <w:pPr>
        <w:widowControl/>
        <w:spacing w:line="360" w:lineRule="auto"/>
        <w:rPr>
          <w:rFonts w:hint="eastAsia" w:ascii="宋体" w:hAnsi="宋体"/>
          <w:sz w:val="24"/>
        </w:rPr>
      </w:pPr>
      <w:r>
        <w:rPr>
          <w:rFonts w:hint="eastAsia" w:ascii="宋体" w:hAnsi="宋体"/>
          <w:sz w:val="24"/>
        </w:rPr>
        <w:t>1.1.1.3 相对湿度：</w:t>
      </w:r>
    </w:p>
    <w:p w14:paraId="558AB0F5">
      <w:pPr>
        <w:widowControl/>
        <w:spacing w:line="360" w:lineRule="auto"/>
        <w:rPr>
          <w:rFonts w:hint="eastAsia" w:ascii="宋体" w:hAnsi="宋体"/>
          <w:sz w:val="24"/>
        </w:rPr>
      </w:pPr>
      <w:r>
        <w:rPr>
          <w:rFonts w:hint="eastAsia" w:ascii="宋体" w:hAnsi="宋体"/>
          <w:sz w:val="24"/>
        </w:rPr>
        <w:t xml:space="preserve">       年平均相对湿度          51%               </w:t>
      </w:r>
    </w:p>
    <w:p w14:paraId="44B3935A">
      <w:pPr>
        <w:widowControl/>
        <w:numPr>
          <w:ilvl w:val="2"/>
          <w:numId w:val="1"/>
        </w:numPr>
        <w:spacing w:line="360" w:lineRule="auto"/>
        <w:rPr>
          <w:rFonts w:hint="eastAsia" w:ascii="宋体" w:hAnsi="宋体"/>
          <w:sz w:val="24"/>
        </w:rPr>
      </w:pPr>
      <w:r>
        <w:rPr>
          <w:rFonts w:hint="eastAsia" w:ascii="宋体" w:hAnsi="宋体"/>
          <w:sz w:val="24"/>
        </w:rPr>
        <w:t>公用工程</w:t>
      </w:r>
    </w:p>
    <w:p w14:paraId="3828B033">
      <w:pPr>
        <w:widowControl/>
        <w:numPr>
          <w:ilvl w:val="3"/>
          <w:numId w:val="1"/>
        </w:numPr>
        <w:spacing w:line="360" w:lineRule="auto"/>
        <w:rPr>
          <w:rFonts w:hint="eastAsia" w:ascii="宋体" w:hAnsi="宋体"/>
          <w:sz w:val="24"/>
        </w:rPr>
      </w:pPr>
      <w:r>
        <w:rPr>
          <w:rFonts w:hint="eastAsia" w:ascii="宋体" w:hAnsi="宋体"/>
          <w:sz w:val="24"/>
        </w:rPr>
        <w:t>循环水：</w:t>
      </w:r>
    </w:p>
    <w:p w14:paraId="0BFC5977">
      <w:pPr>
        <w:widowControl/>
        <w:spacing w:line="360" w:lineRule="auto"/>
        <w:rPr>
          <w:rFonts w:hint="eastAsia" w:ascii="宋体" w:hAnsi="宋体"/>
          <w:sz w:val="24"/>
        </w:rPr>
      </w:pPr>
      <w:r>
        <w:rPr>
          <w:rFonts w:hint="eastAsia" w:ascii="宋体" w:hAnsi="宋体"/>
          <w:sz w:val="24"/>
        </w:rPr>
        <w:t xml:space="preserve">        正常上水压力        0.4 MPaG</w:t>
      </w:r>
    </w:p>
    <w:p w14:paraId="6B00E1E6">
      <w:pPr>
        <w:widowControl/>
        <w:spacing w:line="360" w:lineRule="auto"/>
        <w:rPr>
          <w:rFonts w:hint="eastAsia" w:ascii="宋体" w:hAnsi="宋体"/>
          <w:sz w:val="24"/>
        </w:rPr>
      </w:pPr>
      <w:r>
        <w:rPr>
          <w:rFonts w:hint="eastAsia" w:ascii="宋体" w:hAnsi="宋体"/>
          <w:sz w:val="24"/>
        </w:rPr>
        <w:t xml:space="preserve">        正常排水压力        0.25MPaG</w:t>
      </w:r>
    </w:p>
    <w:p w14:paraId="1BE73330">
      <w:pPr>
        <w:widowControl/>
        <w:spacing w:line="360" w:lineRule="auto"/>
        <w:rPr>
          <w:rFonts w:hint="eastAsia" w:ascii="宋体" w:hAnsi="宋体"/>
          <w:sz w:val="24"/>
        </w:rPr>
      </w:pPr>
      <w:r>
        <w:rPr>
          <w:rFonts w:hint="eastAsia" w:ascii="宋体" w:hAnsi="宋体"/>
          <w:sz w:val="24"/>
        </w:rPr>
        <w:t xml:space="preserve">        上水温度            30℃</w:t>
      </w:r>
    </w:p>
    <w:p w14:paraId="0FA36B04">
      <w:pPr>
        <w:widowControl/>
        <w:spacing w:line="360" w:lineRule="auto"/>
        <w:rPr>
          <w:rFonts w:hint="eastAsia" w:ascii="宋体" w:hAnsi="宋体"/>
          <w:sz w:val="24"/>
        </w:rPr>
      </w:pPr>
      <w:r>
        <w:rPr>
          <w:rFonts w:hint="eastAsia" w:ascii="宋体" w:hAnsi="宋体"/>
          <w:sz w:val="24"/>
        </w:rPr>
        <w:t xml:space="preserve">        排水温度            40℃</w:t>
      </w:r>
    </w:p>
    <w:p w14:paraId="0B4D433C">
      <w:pPr>
        <w:widowControl/>
        <w:spacing w:line="360" w:lineRule="auto"/>
        <w:rPr>
          <w:rFonts w:hint="eastAsia" w:ascii="宋体" w:hAnsi="宋体"/>
          <w:sz w:val="24"/>
        </w:rPr>
      </w:pPr>
      <w:r>
        <w:rPr>
          <w:rFonts w:hint="eastAsia" w:ascii="宋体" w:hAnsi="宋体"/>
          <w:sz w:val="24"/>
        </w:rPr>
        <w:t xml:space="preserve">        污垢系数           </w:t>
      </w:r>
      <w:r>
        <w:rPr>
          <w:rFonts w:ascii="宋体" w:hAnsi="宋体"/>
          <w:sz w:val="24"/>
        </w:rPr>
        <w:t xml:space="preserve"> </w:t>
      </w:r>
      <w:r>
        <w:rPr>
          <w:rFonts w:hint="eastAsia" w:ascii="宋体" w:hAnsi="宋体"/>
          <w:sz w:val="24"/>
        </w:rPr>
        <w:t>3.44X10-4 （m2.K/W）</w:t>
      </w:r>
    </w:p>
    <w:p w14:paraId="2E1912EA">
      <w:pPr>
        <w:widowControl/>
        <w:spacing w:line="360" w:lineRule="auto"/>
        <w:rPr>
          <w:rFonts w:hint="eastAsia" w:ascii="宋体" w:hAnsi="宋体"/>
          <w:sz w:val="24"/>
        </w:rPr>
      </w:pPr>
      <w:r>
        <w:rPr>
          <w:rFonts w:hint="eastAsia" w:ascii="宋体" w:hAnsi="宋体"/>
          <w:sz w:val="24"/>
        </w:rPr>
        <w:t xml:space="preserve">        C1-含量              mg/L</w:t>
      </w:r>
    </w:p>
    <w:p w14:paraId="12F764BE">
      <w:pPr>
        <w:widowControl/>
        <w:numPr>
          <w:ilvl w:val="3"/>
          <w:numId w:val="1"/>
        </w:numPr>
        <w:spacing w:line="360" w:lineRule="auto"/>
        <w:rPr>
          <w:rFonts w:hint="eastAsia" w:ascii="宋体" w:hAnsi="宋体"/>
          <w:sz w:val="24"/>
        </w:rPr>
      </w:pPr>
      <w:r>
        <w:rPr>
          <w:rFonts w:hint="eastAsia" w:ascii="宋体" w:hAnsi="宋体"/>
          <w:sz w:val="24"/>
        </w:rPr>
        <w:t>氮气：</w:t>
      </w:r>
    </w:p>
    <w:p w14:paraId="37E0764F">
      <w:pPr>
        <w:widowControl/>
        <w:spacing w:line="360" w:lineRule="auto"/>
        <w:rPr>
          <w:rFonts w:hint="eastAsia" w:ascii="宋体" w:hAnsi="宋体"/>
          <w:sz w:val="24"/>
        </w:rPr>
      </w:pPr>
      <w:r>
        <w:rPr>
          <w:rFonts w:hint="eastAsia" w:ascii="宋体" w:hAnsi="宋体"/>
          <w:sz w:val="24"/>
        </w:rPr>
        <w:t xml:space="preserve">        低压正常压力         ＞0.5MPaG</w:t>
      </w:r>
    </w:p>
    <w:p w14:paraId="392791C3">
      <w:pPr>
        <w:widowControl/>
        <w:spacing w:line="360" w:lineRule="auto"/>
        <w:rPr>
          <w:rFonts w:hint="eastAsia" w:ascii="宋体" w:hAnsi="宋体"/>
          <w:sz w:val="24"/>
        </w:rPr>
      </w:pPr>
      <w:r>
        <w:rPr>
          <w:rFonts w:hint="eastAsia" w:ascii="宋体" w:hAnsi="宋体"/>
          <w:sz w:val="24"/>
        </w:rPr>
        <w:t xml:space="preserve">        温度                 常温</w:t>
      </w:r>
    </w:p>
    <w:p w14:paraId="3E0FB03E">
      <w:pPr>
        <w:widowControl/>
        <w:spacing w:line="360" w:lineRule="auto"/>
        <w:rPr>
          <w:rFonts w:hint="eastAsia" w:ascii="宋体" w:hAnsi="宋体"/>
          <w:sz w:val="24"/>
        </w:rPr>
      </w:pPr>
      <w:r>
        <w:rPr>
          <w:rFonts w:hint="eastAsia" w:ascii="宋体" w:hAnsi="宋体"/>
          <w:sz w:val="24"/>
        </w:rPr>
        <w:t xml:space="preserve">        纯度                 99.98%(vol)</w:t>
      </w:r>
    </w:p>
    <w:p w14:paraId="7AE92285">
      <w:pPr>
        <w:widowControl/>
        <w:spacing w:line="360" w:lineRule="auto"/>
        <w:rPr>
          <w:rFonts w:hint="eastAsia" w:ascii="宋体" w:hAnsi="宋体"/>
          <w:sz w:val="24"/>
        </w:rPr>
      </w:pPr>
      <w:r>
        <w:rPr>
          <w:rFonts w:hint="eastAsia" w:ascii="宋体" w:hAnsi="宋体"/>
          <w:sz w:val="24"/>
        </w:rPr>
        <w:t xml:space="preserve">        氧气                 0.02%(vol)</w:t>
      </w:r>
    </w:p>
    <w:p w14:paraId="5CDE4D03">
      <w:pPr>
        <w:widowControl/>
        <w:spacing w:line="360" w:lineRule="auto"/>
        <w:rPr>
          <w:rFonts w:hint="eastAsia" w:ascii="宋体" w:hAnsi="宋体"/>
          <w:sz w:val="24"/>
        </w:rPr>
      </w:pPr>
      <w:r>
        <w:rPr>
          <w:rFonts w:hint="eastAsia" w:ascii="宋体" w:hAnsi="宋体"/>
          <w:sz w:val="24"/>
        </w:rPr>
        <w:t xml:space="preserve">        常压露点                ℃</w:t>
      </w:r>
    </w:p>
    <w:p w14:paraId="573D604D">
      <w:pPr>
        <w:widowControl/>
        <w:numPr>
          <w:ilvl w:val="3"/>
          <w:numId w:val="1"/>
        </w:numPr>
        <w:spacing w:line="360" w:lineRule="auto"/>
        <w:rPr>
          <w:rFonts w:hint="eastAsia" w:ascii="宋体" w:hAnsi="宋体"/>
          <w:sz w:val="24"/>
        </w:rPr>
      </w:pPr>
      <w:r>
        <w:rPr>
          <w:rFonts w:hint="eastAsia" w:ascii="宋体" w:hAnsi="宋体"/>
          <w:sz w:val="24"/>
        </w:rPr>
        <w:t>工厂用非净化压缩空气：</w:t>
      </w:r>
    </w:p>
    <w:p w14:paraId="68A45F9C">
      <w:pPr>
        <w:widowControl/>
        <w:spacing w:line="360" w:lineRule="auto"/>
        <w:rPr>
          <w:rFonts w:hint="eastAsia" w:ascii="宋体" w:hAnsi="宋体"/>
          <w:sz w:val="24"/>
        </w:rPr>
      </w:pPr>
      <w:r>
        <w:rPr>
          <w:rFonts w:hint="eastAsia" w:ascii="宋体" w:hAnsi="宋体"/>
          <w:sz w:val="24"/>
        </w:rPr>
        <w:t xml:space="preserve">        正常压力             0.6-0.8MPaG</w:t>
      </w:r>
    </w:p>
    <w:p w14:paraId="04F4C442">
      <w:pPr>
        <w:widowControl/>
        <w:spacing w:line="360" w:lineRule="auto"/>
        <w:rPr>
          <w:rFonts w:hint="eastAsia" w:ascii="宋体" w:hAnsi="宋体"/>
          <w:sz w:val="24"/>
        </w:rPr>
      </w:pPr>
      <w:r>
        <w:rPr>
          <w:rFonts w:hint="eastAsia" w:ascii="宋体" w:hAnsi="宋体"/>
          <w:sz w:val="24"/>
        </w:rPr>
        <w:t xml:space="preserve">        温度                  常温</w:t>
      </w:r>
    </w:p>
    <w:p w14:paraId="3D19D09F">
      <w:pPr>
        <w:widowControl/>
        <w:spacing w:line="360" w:lineRule="auto"/>
        <w:rPr>
          <w:rFonts w:hint="eastAsia" w:ascii="宋体" w:hAnsi="宋体"/>
          <w:sz w:val="24"/>
        </w:rPr>
      </w:pPr>
      <w:r>
        <w:rPr>
          <w:rFonts w:hint="eastAsia" w:ascii="宋体" w:hAnsi="宋体"/>
          <w:sz w:val="24"/>
        </w:rPr>
        <w:t xml:space="preserve">        常压露点                 ℃</w:t>
      </w:r>
    </w:p>
    <w:p w14:paraId="226549E4">
      <w:pPr>
        <w:widowControl/>
        <w:numPr>
          <w:ilvl w:val="3"/>
          <w:numId w:val="1"/>
        </w:numPr>
        <w:spacing w:line="360" w:lineRule="auto"/>
        <w:rPr>
          <w:rFonts w:hint="eastAsia" w:ascii="宋体" w:hAnsi="宋体"/>
          <w:sz w:val="24"/>
        </w:rPr>
      </w:pPr>
      <w:r>
        <w:rPr>
          <w:rFonts w:hint="eastAsia" w:ascii="宋体" w:hAnsi="宋体"/>
          <w:sz w:val="24"/>
        </w:rPr>
        <w:t>仪表用压缩机空气：</w:t>
      </w:r>
    </w:p>
    <w:p w14:paraId="22D07969">
      <w:pPr>
        <w:widowControl/>
        <w:spacing w:line="360" w:lineRule="auto"/>
        <w:rPr>
          <w:rFonts w:hint="eastAsia" w:ascii="宋体" w:hAnsi="宋体"/>
          <w:sz w:val="24"/>
        </w:rPr>
      </w:pPr>
      <w:r>
        <w:rPr>
          <w:rFonts w:hint="eastAsia" w:ascii="宋体" w:hAnsi="宋体"/>
          <w:sz w:val="24"/>
        </w:rPr>
        <w:t xml:space="preserve">        供气压力             0.6-0.8MPaG</w:t>
      </w:r>
    </w:p>
    <w:p w14:paraId="32CE72DC">
      <w:pPr>
        <w:widowControl/>
        <w:numPr>
          <w:ilvl w:val="3"/>
          <w:numId w:val="1"/>
        </w:numPr>
        <w:spacing w:line="360" w:lineRule="auto"/>
        <w:rPr>
          <w:rFonts w:hint="eastAsia" w:ascii="宋体" w:hAnsi="宋体"/>
          <w:sz w:val="24"/>
        </w:rPr>
      </w:pPr>
      <w:r>
        <w:rPr>
          <w:rFonts w:hint="eastAsia" w:ascii="宋体" w:hAnsi="宋体"/>
          <w:sz w:val="24"/>
        </w:rPr>
        <w:t>蒸汽</w:t>
      </w:r>
    </w:p>
    <w:p w14:paraId="351920DD">
      <w:pPr>
        <w:widowControl/>
        <w:numPr>
          <w:ilvl w:val="0"/>
          <w:numId w:val="2"/>
        </w:numPr>
        <w:spacing w:line="360" w:lineRule="auto"/>
        <w:rPr>
          <w:rFonts w:hint="eastAsia" w:ascii="宋体" w:hAnsi="宋体"/>
          <w:sz w:val="24"/>
        </w:rPr>
      </w:pPr>
      <w:r>
        <w:rPr>
          <w:rFonts w:hint="eastAsia" w:ascii="宋体" w:hAnsi="宋体"/>
          <w:sz w:val="24"/>
        </w:rPr>
        <w:t>中压蒸汽</w:t>
      </w:r>
    </w:p>
    <w:p w14:paraId="200E87F1">
      <w:pPr>
        <w:widowControl/>
        <w:spacing w:line="360" w:lineRule="auto"/>
        <w:ind w:left="960"/>
        <w:rPr>
          <w:rFonts w:hint="eastAsia" w:ascii="宋体" w:hAnsi="宋体"/>
          <w:sz w:val="24"/>
        </w:rPr>
      </w:pPr>
      <w:r>
        <w:rPr>
          <w:rFonts w:hint="eastAsia" w:ascii="宋体" w:hAnsi="宋体"/>
          <w:sz w:val="24"/>
        </w:rPr>
        <w:t xml:space="preserve">  压力：             4.8MPaG</w:t>
      </w:r>
    </w:p>
    <w:p w14:paraId="6881F13B">
      <w:pPr>
        <w:widowControl/>
        <w:spacing w:line="360" w:lineRule="auto"/>
        <w:ind w:left="960"/>
        <w:rPr>
          <w:rFonts w:hint="eastAsia" w:ascii="宋体" w:hAnsi="宋体"/>
          <w:sz w:val="24"/>
        </w:rPr>
      </w:pPr>
      <w:r>
        <w:rPr>
          <w:rFonts w:hint="eastAsia" w:ascii="宋体" w:hAnsi="宋体"/>
          <w:sz w:val="24"/>
        </w:rPr>
        <w:t xml:space="preserve">  温度：             460℃</w:t>
      </w:r>
    </w:p>
    <w:p w14:paraId="5C10459D">
      <w:pPr>
        <w:widowControl/>
        <w:numPr>
          <w:ilvl w:val="0"/>
          <w:numId w:val="2"/>
        </w:numPr>
        <w:spacing w:line="360" w:lineRule="auto"/>
        <w:rPr>
          <w:rFonts w:hint="eastAsia" w:ascii="宋体" w:hAnsi="宋体"/>
          <w:sz w:val="24"/>
        </w:rPr>
      </w:pPr>
      <w:r>
        <w:rPr>
          <w:rFonts w:hint="eastAsia" w:ascii="宋体" w:hAnsi="宋体"/>
          <w:sz w:val="24"/>
        </w:rPr>
        <w:t>低压蒸汽</w:t>
      </w:r>
    </w:p>
    <w:p w14:paraId="774B886D">
      <w:pPr>
        <w:widowControl/>
        <w:spacing w:line="360" w:lineRule="auto"/>
        <w:ind w:left="960"/>
        <w:rPr>
          <w:rFonts w:hint="eastAsia" w:ascii="宋体" w:hAnsi="宋体"/>
          <w:sz w:val="24"/>
        </w:rPr>
      </w:pPr>
      <w:r>
        <w:rPr>
          <w:rFonts w:hint="eastAsia" w:ascii="宋体" w:hAnsi="宋体"/>
          <w:sz w:val="24"/>
        </w:rPr>
        <w:t xml:space="preserve">  压力：             1.0MPaG</w:t>
      </w:r>
    </w:p>
    <w:p w14:paraId="27BDA91F">
      <w:pPr>
        <w:widowControl/>
        <w:spacing w:line="360" w:lineRule="auto"/>
        <w:ind w:left="960"/>
        <w:rPr>
          <w:rFonts w:hint="eastAsia" w:ascii="宋体" w:hAnsi="宋体"/>
          <w:sz w:val="24"/>
        </w:rPr>
      </w:pPr>
      <w:r>
        <w:rPr>
          <w:rFonts w:hint="eastAsia" w:ascii="宋体" w:hAnsi="宋体"/>
          <w:sz w:val="24"/>
        </w:rPr>
        <w:t xml:space="preserve">  温度：              185℃</w:t>
      </w:r>
    </w:p>
    <w:p w14:paraId="320DD6EA">
      <w:pPr>
        <w:widowControl/>
        <w:numPr>
          <w:ilvl w:val="3"/>
          <w:numId w:val="1"/>
        </w:numPr>
        <w:spacing w:line="360" w:lineRule="auto"/>
        <w:rPr>
          <w:rFonts w:hint="eastAsia" w:ascii="宋体" w:hAnsi="宋体"/>
          <w:sz w:val="24"/>
        </w:rPr>
      </w:pPr>
      <w:r>
        <w:rPr>
          <w:rFonts w:hint="eastAsia" w:ascii="宋体" w:hAnsi="宋体"/>
          <w:sz w:val="24"/>
        </w:rPr>
        <w:t>电源：</w:t>
      </w:r>
    </w:p>
    <w:p w14:paraId="57FAA1E1">
      <w:pPr>
        <w:widowControl/>
        <w:spacing w:line="360" w:lineRule="auto"/>
        <w:rPr>
          <w:rFonts w:hint="eastAsia" w:ascii="宋体" w:hAnsi="宋体"/>
          <w:sz w:val="24"/>
        </w:rPr>
      </w:pPr>
      <w:r>
        <w:rPr>
          <w:rFonts w:hint="eastAsia" w:ascii="宋体" w:hAnsi="宋体"/>
          <w:sz w:val="24"/>
        </w:rPr>
        <w:t xml:space="preserve">        高压：       10KV AC, 3Ph，50Hz，三线制</w:t>
      </w:r>
    </w:p>
    <w:p w14:paraId="45210A88">
      <w:pPr>
        <w:widowControl/>
        <w:spacing w:line="360" w:lineRule="auto"/>
        <w:rPr>
          <w:rFonts w:hint="eastAsia" w:ascii="宋体" w:hAnsi="宋体"/>
          <w:sz w:val="24"/>
        </w:rPr>
      </w:pPr>
      <w:r>
        <w:rPr>
          <w:rFonts w:hint="eastAsia" w:ascii="宋体" w:hAnsi="宋体"/>
          <w:sz w:val="24"/>
        </w:rPr>
        <w:t xml:space="preserve">        低压：       380V AC, 3Ph, 50Hz，四线制</w:t>
      </w:r>
    </w:p>
    <w:p w14:paraId="1F9DDC6C">
      <w:pPr>
        <w:widowControl/>
        <w:spacing w:line="360" w:lineRule="auto"/>
        <w:rPr>
          <w:rFonts w:hint="eastAsia" w:ascii="宋体" w:hAnsi="宋体"/>
          <w:sz w:val="24"/>
        </w:rPr>
      </w:pPr>
      <w:r>
        <w:rPr>
          <w:rFonts w:hint="eastAsia" w:ascii="宋体" w:hAnsi="宋体"/>
          <w:sz w:val="24"/>
        </w:rPr>
        <w:t xml:space="preserve">                     220V AC，1Ph, 50Hz</w:t>
      </w:r>
    </w:p>
    <w:p w14:paraId="061DECFC">
      <w:pPr>
        <w:widowControl/>
        <w:numPr>
          <w:ilvl w:val="3"/>
          <w:numId w:val="1"/>
        </w:numPr>
        <w:spacing w:line="360" w:lineRule="auto"/>
        <w:rPr>
          <w:rFonts w:hint="eastAsia" w:ascii="宋体" w:hAnsi="宋体"/>
          <w:sz w:val="24"/>
        </w:rPr>
      </w:pPr>
      <w:r>
        <w:rPr>
          <w:rFonts w:hint="eastAsia" w:ascii="宋体" w:hAnsi="宋体"/>
          <w:sz w:val="24"/>
        </w:rPr>
        <w:t>仪表信号范围</w:t>
      </w:r>
    </w:p>
    <w:p w14:paraId="4519398B">
      <w:pPr>
        <w:widowControl/>
        <w:spacing w:line="360" w:lineRule="auto"/>
        <w:rPr>
          <w:rFonts w:hint="eastAsia" w:ascii="宋体" w:hAnsi="宋体"/>
          <w:sz w:val="24"/>
        </w:rPr>
      </w:pPr>
      <w:r>
        <w:rPr>
          <w:rFonts w:hint="eastAsia" w:ascii="宋体" w:hAnsi="宋体"/>
          <w:sz w:val="24"/>
        </w:rPr>
        <w:t xml:space="preserve">        气信号：0.02-0.1MPa(G)</w:t>
      </w:r>
    </w:p>
    <w:p w14:paraId="73C15399">
      <w:pPr>
        <w:widowControl/>
        <w:spacing w:line="360" w:lineRule="auto"/>
        <w:rPr>
          <w:rFonts w:hint="eastAsia" w:ascii="宋体" w:hAnsi="宋体"/>
          <w:sz w:val="24"/>
        </w:rPr>
      </w:pPr>
      <w:r>
        <w:rPr>
          <w:rFonts w:hint="eastAsia" w:ascii="宋体" w:hAnsi="宋体"/>
          <w:sz w:val="24"/>
        </w:rPr>
        <w:t xml:space="preserve">        电信号：4-20mA/4-20mA+HART</w:t>
      </w:r>
    </w:p>
    <w:p w14:paraId="5AB10712">
      <w:pPr>
        <w:widowControl/>
        <w:numPr>
          <w:ilvl w:val="3"/>
          <w:numId w:val="1"/>
        </w:numPr>
        <w:spacing w:line="360" w:lineRule="auto"/>
        <w:rPr>
          <w:rFonts w:hint="eastAsia" w:ascii="宋体" w:hAnsi="宋体"/>
          <w:sz w:val="24"/>
        </w:rPr>
      </w:pPr>
      <w:r>
        <w:rPr>
          <w:rFonts w:hint="eastAsia" w:ascii="宋体" w:hAnsi="宋体"/>
          <w:sz w:val="24"/>
        </w:rPr>
        <w:t>爆炸危险区域划分：</w:t>
      </w:r>
    </w:p>
    <w:p w14:paraId="54692C5B">
      <w:pPr>
        <w:widowControl/>
        <w:spacing w:line="360" w:lineRule="auto"/>
        <w:rPr>
          <w:rFonts w:hint="eastAsia" w:ascii="宋体" w:hAnsi="宋体"/>
          <w:sz w:val="24"/>
        </w:rPr>
      </w:pPr>
      <w:r>
        <w:rPr>
          <w:rFonts w:hint="eastAsia" w:ascii="宋体" w:hAnsi="宋体"/>
          <w:sz w:val="24"/>
        </w:rPr>
        <w:t xml:space="preserve">        电气设备        </w:t>
      </w:r>
    </w:p>
    <w:p w14:paraId="61D791B2">
      <w:pPr>
        <w:widowControl/>
        <w:numPr>
          <w:ilvl w:val="2"/>
          <w:numId w:val="1"/>
        </w:numPr>
        <w:spacing w:line="360" w:lineRule="auto"/>
        <w:rPr>
          <w:rFonts w:hint="eastAsia" w:ascii="宋体" w:hAnsi="宋体"/>
          <w:sz w:val="24"/>
        </w:rPr>
      </w:pPr>
      <w:r>
        <w:rPr>
          <w:rFonts w:hint="eastAsia" w:ascii="宋体" w:hAnsi="宋体"/>
          <w:sz w:val="24"/>
        </w:rPr>
        <w:t>压缩机组安装位置</w:t>
      </w:r>
    </w:p>
    <w:p w14:paraId="25FD566C">
      <w:pPr>
        <w:widowControl/>
        <w:spacing w:line="360" w:lineRule="auto"/>
        <w:rPr>
          <w:rFonts w:hint="eastAsia" w:ascii="宋体" w:hAnsi="宋体"/>
          <w:sz w:val="24"/>
        </w:rPr>
      </w:pPr>
      <w:r>
        <w:rPr>
          <w:rFonts w:hint="eastAsia" w:ascii="宋体" w:hAnsi="宋体"/>
          <w:sz w:val="24"/>
        </w:rPr>
        <w:t xml:space="preserve">      室内●     有采暖○     有棚●     高原○</w:t>
      </w:r>
    </w:p>
    <w:p w14:paraId="02E93146">
      <w:pPr>
        <w:widowControl/>
        <w:spacing w:line="360" w:lineRule="auto"/>
        <w:rPr>
          <w:rFonts w:hint="eastAsia" w:ascii="宋体" w:hAnsi="宋体"/>
          <w:sz w:val="24"/>
        </w:rPr>
      </w:pPr>
      <w:r>
        <w:rPr>
          <w:rFonts w:hint="eastAsia" w:ascii="宋体" w:hAnsi="宋体"/>
          <w:sz w:val="24"/>
        </w:rPr>
        <w:t xml:space="preserve">      室外○     无采暖●     无棚○     海雾○</w:t>
      </w:r>
    </w:p>
    <w:p w14:paraId="4713FB35">
      <w:pPr>
        <w:widowControl/>
        <w:numPr>
          <w:ilvl w:val="2"/>
          <w:numId w:val="1"/>
        </w:numPr>
        <w:spacing w:line="360" w:lineRule="auto"/>
        <w:rPr>
          <w:rFonts w:hint="eastAsia" w:ascii="宋体" w:hAnsi="宋体"/>
          <w:sz w:val="24"/>
        </w:rPr>
      </w:pPr>
      <w:r>
        <w:rPr>
          <w:rFonts w:hint="eastAsia" w:ascii="宋体" w:hAnsi="宋体"/>
          <w:sz w:val="24"/>
        </w:rPr>
        <w:t>防爆要求</w:t>
      </w:r>
    </w:p>
    <w:p w14:paraId="6499039C">
      <w:pPr>
        <w:widowControl/>
        <w:spacing w:line="360" w:lineRule="auto"/>
        <w:rPr>
          <w:rFonts w:hint="eastAsia" w:ascii="宋体" w:hAnsi="宋体"/>
          <w:sz w:val="24"/>
        </w:rPr>
      </w:pPr>
      <w:r>
        <w:rPr>
          <w:rFonts w:hint="eastAsia" w:ascii="宋体" w:hAnsi="宋体"/>
          <w:sz w:val="24"/>
        </w:rPr>
        <w:t xml:space="preserve">      压缩机厂房：</w:t>
      </w:r>
    </w:p>
    <w:p w14:paraId="5D2C62F8">
      <w:pPr>
        <w:widowControl/>
        <w:numPr>
          <w:ilvl w:val="1"/>
          <w:numId w:val="1"/>
        </w:numPr>
        <w:spacing w:line="360" w:lineRule="auto"/>
        <w:rPr>
          <w:rFonts w:hint="eastAsia" w:ascii="宋体" w:hAnsi="宋体"/>
          <w:sz w:val="24"/>
        </w:rPr>
      </w:pPr>
      <w:r>
        <w:rPr>
          <w:rFonts w:hint="eastAsia" w:ascii="宋体" w:hAnsi="宋体"/>
          <w:sz w:val="24"/>
        </w:rPr>
        <w:t>机组设计、制造、检验、安装、试运执行以下标准（均为最新版）。</w:t>
      </w:r>
    </w:p>
    <w:p w14:paraId="0ADDA222">
      <w:pPr>
        <w:widowControl/>
        <w:numPr>
          <w:ilvl w:val="2"/>
          <w:numId w:val="1"/>
        </w:numPr>
        <w:spacing w:line="360" w:lineRule="auto"/>
        <w:rPr>
          <w:rFonts w:hint="eastAsia" w:ascii="宋体" w:hAnsi="宋体"/>
          <w:sz w:val="24"/>
        </w:rPr>
      </w:pPr>
      <w:r>
        <w:rPr>
          <w:rFonts w:hint="eastAsia" w:ascii="宋体" w:hAnsi="宋体"/>
          <w:sz w:val="24"/>
        </w:rPr>
        <w:t>压缩机：</w:t>
      </w:r>
    </w:p>
    <w:p w14:paraId="73A1A440">
      <w:pPr>
        <w:widowControl/>
        <w:spacing w:line="360" w:lineRule="auto"/>
        <w:rPr>
          <w:rFonts w:hint="eastAsia" w:ascii="宋体" w:hAnsi="宋体"/>
          <w:sz w:val="24"/>
        </w:rPr>
      </w:pPr>
      <w:r>
        <w:rPr>
          <w:rFonts w:hint="eastAsia" w:ascii="宋体" w:hAnsi="宋体"/>
          <w:sz w:val="24"/>
        </w:rPr>
        <w:t xml:space="preserve">      ■API618     石油、化工和气体工业用往复压缩机</w:t>
      </w:r>
    </w:p>
    <w:p w14:paraId="1B272A68">
      <w:pPr>
        <w:widowControl/>
        <w:spacing w:line="360" w:lineRule="auto"/>
        <w:rPr>
          <w:rFonts w:hint="eastAsia" w:ascii="宋体" w:hAnsi="宋体"/>
          <w:sz w:val="24"/>
        </w:rPr>
      </w:pPr>
      <w:r>
        <w:rPr>
          <w:rFonts w:hint="eastAsia" w:ascii="宋体" w:hAnsi="宋体"/>
          <w:sz w:val="24"/>
        </w:rPr>
        <w:t xml:space="preserve">      ■JB/T9105   大型往复活塞式压缩机技术条件</w:t>
      </w:r>
    </w:p>
    <w:p w14:paraId="489294B3">
      <w:pPr>
        <w:widowControl/>
        <w:spacing w:line="360" w:lineRule="auto"/>
        <w:rPr>
          <w:rFonts w:hint="eastAsia" w:ascii="宋体" w:hAnsi="宋体"/>
          <w:sz w:val="24"/>
        </w:rPr>
      </w:pPr>
      <w:r>
        <w:rPr>
          <w:rFonts w:hint="eastAsia" w:ascii="宋体" w:hAnsi="宋体"/>
          <w:sz w:val="24"/>
        </w:rPr>
        <w:t xml:space="preserve">      ■GB7777     容积式压缩机机械振动测量与评价</w:t>
      </w:r>
    </w:p>
    <w:p w14:paraId="3A5F645B">
      <w:pPr>
        <w:widowControl/>
        <w:spacing w:line="360" w:lineRule="auto"/>
        <w:ind w:firstLine="720" w:firstLineChars="300"/>
        <w:rPr>
          <w:rFonts w:hint="eastAsia" w:ascii="宋体" w:hAnsi="宋体"/>
          <w:sz w:val="24"/>
        </w:rPr>
      </w:pPr>
      <w:r>
        <w:rPr>
          <w:rFonts w:hint="eastAsia" w:ascii="宋体" w:hAnsi="宋体"/>
          <w:sz w:val="24"/>
        </w:rPr>
        <w:t>■GB/T4980   容积式压缩机噪声测定</w:t>
      </w:r>
    </w:p>
    <w:p w14:paraId="7899BBEA">
      <w:pPr>
        <w:widowControl/>
        <w:numPr>
          <w:ilvl w:val="2"/>
          <w:numId w:val="1"/>
        </w:numPr>
        <w:spacing w:line="360" w:lineRule="auto"/>
        <w:rPr>
          <w:rFonts w:hint="eastAsia" w:ascii="宋体" w:hAnsi="宋体"/>
          <w:sz w:val="24"/>
        </w:rPr>
      </w:pPr>
      <w:r>
        <w:rPr>
          <w:rFonts w:hint="eastAsia" w:ascii="宋体" w:hAnsi="宋体"/>
          <w:sz w:val="24"/>
        </w:rPr>
        <w:t>电动机及电气设备：</w:t>
      </w:r>
    </w:p>
    <w:p w14:paraId="3CCAFD70">
      <w:pPr>
        <w:widowControl/>
        <w:spacing w:line="360" w:lineRule="auto"/>
        <w:rPr>
          <w:rFonts w:hint="eastAsia" w:ascii="宋体" w:hAnsi="宋体"/>
          <w:sz w:val="24"/>
        </w:rPr>
      </w:pPr>
      <w:r>
        <w:rPr>
          <w:rFonts w:hint="eastAsia" w:ascii="宋体" w:hAnsi="宋体"/>
          <w:sz w:val="24"/>
        </w:rPr>
        <w:t xml:space="preserve">      ■GB755      旋转电机定额和性能</w:t>
      </w:r>
    </w:p>
    <w:p w14:paraId="52698E39">
      <w:pPr>
        <w:widowControl/>
        <w:spacing w:line="360" w:lineRule="auto"/>
        <w:rPr>
          <w:rFonts w:hint="eastAsia" w:ascii="宋体" w:hAnsi="宋体"/>
          <w:sz w:val="24"/>
        </w:rPr>
      </w:pPr>
      <w:r>
        <w:rPr>
          <w:rFonts w:hint="eastAsia" w:ascii="宋体" w:hAnsi="宋体"/>
          <w:sz w:val="24"/>
        </w:rPr>
        <w:t xml:space="preserve">      ■GB3836.1   爆炸性气体环境用电气设备 第1部分：通用要求</w:t>
      </w:r>
    </w:p>
    <w:p w14:paraId="3682070F">
      <w:pPr>
        <w:widowControl/>
        <w:spacing w:line="360" w:lineRule="auto"/>
        <w:ind w:firstLine="720" w:firstLineChars="300"/>
        <w:rPr>
          <w:rFonts w:hint="eastAsia" w:ascii="宋体" w:hAnsi="宋体"/>
          <w:sz w:val="24"/>
        </w:rPr>
      </w:pPr>
      <w:r>
        <w:rPr>
          <w:rFonts w:hint="eastAsia" w:ascii="宋体" w:hAnsi="宋体"/>
          <w:sz w:val="24"/>
        </w:rPr>
        <w:t>■GB3836.2   爆炸性气体环境用电气设备 第2部分：隔爆型</w:t>
      </w:r>
      <w:r>
        <w:rPr>
          <w:rFonts w:ascii="宋体" w:hAnsi="宋体"/>
          <w:sz w:val="24"/>
        </w:rPr>
        <w:t>”</w:t>
      </w:r>
      <w:r>
        <w:rPr>
          <w:rFonts w:hint="eastAsia" w:ascii="宋体" w:hAnsi="宋体"/>
          <w:sz w:val="24"/>
        </w:rPr>
        <w:t>d</w:t>
      </w:r>
      <w:r>
        <w:rPr>
          <w:rFonts w:ascii="宋体" w:hAnsi="宋体"/>
          <w:sz w:val="24"/>
        </w:rPr>
        <w:t>”</w:t>
      </w:r>
    </w:p>
    <w:p w14:paraId="3555A8EF">
      <w:pPr>
        <w:widowControl/>
        <w:spacing w:line="360" w:lineRule="auto"/>
        <w:ind w:firstLine="720" w:firstLineChars="300"/>
        <w:rPr>
          <w:rFonts w:hint="eastAsia" w:ascii="宋体" w:hAnsi="宋体"/>
          <w:sz w:val="24"/>
        </w:rPr>
      </w:pPr>
      <w:r>
        <w:rPr>
          <w:rFonts w:hint="eastAsia" w:ascii="宋体" w:hAnsi="宋体"/>
          <w:sz w:val="24"/>
        </w:rPr>
        <w:t>■GB3836.3   爆炸性气体环境用电气设备 第3部分：增安型</w:t>
      </w:r>
      <w:r>
        <w:rPr>
          <w:rFonts w:ascii="宋体" w:hAnsi="宋体"/>
          <w:sz w:val="24"/>
        </w:rPr>
        <w:t>”</w:t>
      </w:r>
      <w:r>
        <w:rPr>
          <w:rFonts w:hint="eastAsia" w:ascii="宋体" w:hAnsi="宋体"/>
          <w:sz w:val="24"/>
        </w:rPr>
        <w:t>e</w:t>
      </w:r>
      <w:r>
        <w:rPr>
          <w:rFonts w:ascii="宋体" w:hAnsi="宋体"/>
          <w:sz w:val="24"/>
        </w:rPr>
        <w:t>”</w:t>
      </w:r>
    </w:p>
    <w:p w14:paraId="323EB48A">
      <w:pPr>
        <w:widowControl/>
        <w:spacing w:line="360" w:lineRule="auto"/>
        <w:ind w:firstLine="720" w:firstLineChars="300"/>
        <w:rPr>
          <w:rFonts w:hint="eastAsia" w:ascii="宋体" w:hAnsi="宋体"/>
          <w:sz w:val="24"/>
        </w:rPr>
      </w:pPr>
      <w:r>
        <w:rPr>
          <w:rFonts w:hint="eastAsia" w:ascii="宋体" w:hAnsi="宋体"/>
          <w:sz w:val="24"/>
        </w:rPr>
        <w:t>■GB3836.4   爆炸性气体环境用电气设备 第4部分：本质安全型</w:t>
      </w:r>
      <w:r>
        <w:rPr>
          <w:rFonts w:ascii="宋体" w:hAnsi="宋体"/>
          <w:sz w:val="24"/>
        </w:rPr>
        <w:t>”</w:t>
      </w:r>
      <w:r>
        <w:rPr>
          <w:rFonts w:hint="eastAsia" w:ascii="宋体" w:hAnsi="宋体"/>
          <w:sz w:val="24"/>
        </w:rPr>
        <w:t>i</w:t>
      </w:r>
      <w:r>
        <w:rPr>
          <w:rFonts w:ascii="宋体" w:hAnsi="宋体"/>
          <w:sz w:val="24"/>
        </w:rPr>
        <w:t>”</w:t>
      </w:r>
    </w:p>
    <w:p w14:paraId="2AA0D233">
      <w:pPr>
        <w:widowControl/>
        <w:spacing w:line="360" w:lineRule="auto"/>
        <w:ind w:firstLine="720" w:firstLineChars="300"/>
        <w:rPr>
          <w:rFonts w:hint="eastAsia" w:ascii="宋体" w:hAnsi="宋体"/>
          <w:sz w:val="24"/>
        </w:rPr>
      </w:pPr>
      <w:r>
        <w:rPr>
          <w:rFonts w:hint="eastAsia" w:ascii="宋体" w:hAnsi="宋体"/>
          <w:sz w:val="24"/>
        </w:rPr>
        <w:t>■GB3836.5   爆炸性气体环境用电气设备 第5部分：正压型</w:t>
      </w:r>
      <w:r>
        <w:rPr>
          <w:rFonts w:ascii="宋体" w:hAnsi="宋体"/>
          <w:sz w:val="24"/>
        </w:rPr>
        <w:t>”</w:t>
      </w:r>
      <w:r>
        <w:rPr>
          <w:rFonts w:hint="eastAsia" w:ascii="宋体" w:hAnsi="宋体"/>
          <w:sz w:val="24"/>
        </w:rPr>
        <w:t>p</w:t>
      </w:r>
      <w:r>
        <w:rPr>
          <w:rFonts w:ascii="宋体" w:hAnsi="宋体"/>
          <w:sz w:val="24"/>
        </w:rPr>
        <w:t>”</w:t>
      </w:r>
    </w:p>
    <w:p w14:paraId="76ACAD9D">
      <w:pPr>
        <w:widowControl/>
        <w:spacing w:line="360" w:lineRule="auto"/>
        <w:ind w:firstLine="720" w:firstLineChars="300"/>
        <w:rPr>
          <w:rFonts w:hint="eastAsia" w:ascii="宋体" w:hAnsi="宋体"/>
          <w:sz w:val="24"/>
        </w:rPr>
      </w:pPr>
      <w:r>
        <w:rPr>
          <w:rFonts w:hint="eastAsia" w:ascii="宋体" w:hAnsi="宋体"/>
          <w:sz w:val="24"/>
        </w:rPr>
        <w:t>■GB50058    爆炸和火灾危险环境电力装置设计规范</w:t>
      </w:r>
    </w:p>
    <w:p w14:paraId="598D5DFD">
      <w:pPr>
        <w:widowControl/>
        <w:spacing w:line="360" w:lineRule="auto"/>
        <w:ind w:firstLine="720" w:firstLineChars="300"/>
        <w:rPr>
          <w:rFonts w:hint="eastAsia" w:ascii="宋体" w:hAnsi="宋体"/>
          <w:sz w:val="24"/>
        </w:rPr>
      </w:pPr>
      <w:r>
        <w:rPr>
          <w:rFonts w:hint="eastAsia" w:ascii="宋体" w:hAnsi="宋体"/>
          <w:sz w:val="24"/>
        </w:rPr>
        <w:t>■GB8974     TAW系列增安型无刷励磁同步电动机技术要求</w:t>
      </w:r>
    </w:p>
    <w:p w14:paraId="1F5B99CA">
      <w:pPr>
        <w:widowControl/>
        <w:spacing w:line="360" w:lineRule="auto"/>
        <w:rPr>
          <w:rFonts w:hint="eastAsia" w:ascii="宋体" w:hAnsi="宋体"/>
          <w:sz w:val="24"/>
        </w:rPr>
      </w:pPr>
      <w:r>
        <w:rPr>
          <w:rFonts w:hint="eastAsia" w:ascii="宋体" w:hAnsi="宋体"/>
          <w:sz w:val="24"/>
        </w:rPr>
        <w:t>1.2.3  压力容器</w:t>
      </w:r>
    </w:p>
    <w:p w14:paraId="18279CEC">
      <w:pPr>
        <w:widowControl/>
        <w:spacing w:line="360" w:lineRule="auto"/>
        <w:rPr>
          <w:rFonts w:hint="eastAsia" w:ascii="宋体" w:hAnsi="宋体"/>
          <w:sz w:val="24"/>
        </w:rPr>
      </w:pPr>
      <w:r>
        <w:rPr>
          <w:rFonts w:hint="eastAsia" w:ascii="宋体" w:hAnsi="宋体"/>
          <w:sz w:val="24"/>
        </w:rPr>
        <w:t xml:space="preserve">      ■GB150     </w:t>
      </w:r>
      <w:r>
        <w:rPr>
          <w:rFonts w:ascii="宋体" w:hAnsi="宋体"/>
          <w:sz w:val="24"/>
        </w:rPr>
        <w:t xml:space="preserve">  </w:t>
      </w:r>
      <w:r>
        <w:rPr>
          <w:rFonts w:hint="eastAsia" w:ascii="宋体" w:hAnsi="宋体"/>
          <w:sz w:val="24"/>
        </w:rPr>
        <w:t>压力容器</w:t>
      </w:r>
    </w:p>
    <w:p w14:paraId="42BBC899">
      <w:pPr>
        <w:widowControl/>
        <w:spacing w:line="360" w:lineRule="auto"/>
        <w:rPr>
          <w:rFonts w:hint="eastAsia" w:ascii="宋体" w:hAnsi="宋体"/>
          <w:sz w:val="24"/>
        </w:rPr>
      </w:pPr>
      <w:r>
        <w:rPr>
          <w:rFonts w:hint="eastAsia" w:ascii="宋体" w:hAnsi="宋体"/>
          <w:sz w:val="24"/>
        </w:rPr>
        <w:t xml:space="preserve">      ■GB151       管壳式换热器</w:t>
      </w:r>
    </w:p>
    <w:p w14:paraId="390B7EA2">
      <w:pPr>
        <w:widowControl/>
        <w:spacing w:line="360" w:lineRule="auto"/>
        <w:rPr>
          <w:rFonts w:hint="eastAsia" w:ascii="宋体" w:hAnsi="宋体"/>
          <w:sz w:val="24"/>
        </w:rPr>
      </w:pPr>
      <w:r>
        <w:rPr>
          <w:rFonts w:hint="eastAsia" w:ascii="宋体" w:hAnsi="宋体"/>
          <w:sz w:val="24"/>
        </w:rPr>
        <w:t xml:space="preserve">      ■</w:t>
      </w:r>
      <w:r>
        <w:rPr>
          <w:rFonts w:ascii="宋体" w:hAnsi="宋体"/>
          <w:sz w:val="24"/>
        </w:rPr>
        <w:t>NB/T</w:t>
      </w:r>
      <w:r>
        <w:rPr>
          <w:rFonts w:hint="eastAsia" w:ascii="宋体" w:hAnsi="宋体"/>
          <w:sz w:val="24"/>
        </w:rPr>
        <w:t>47</w:t>
      </w:r>
      <w:r>
        <w:rPr>
          <w:rFonts w:ascii="宋体" w:hAnsi="宋体"/>
          <w:sz w:val="24"/>
        </w:rPr>
        <w:t>013</w:t>
      </w:r>
      <w:r>
        <w:rPr>
          <w:rFonts w:hint="eastAsia" w:ascii="宋体" w:hAnsi="宋体"/>
          <w:sz w:val="24"/>
        </w:rPr>
        <w:t xml:space="preserve">   承压设备无损检测</w:t>
      </w:r>
    </w:p>
    <w:p w14:paraId="0905D9A8">
      <w:pPr>
        <w:widowControl/>
        <w:spacing w:line="360" w:lineRule="auto"/>
        <w:rPr>
          <w:rFonts w:hint="eastAsia" w:ascii="宋体" w:hAnsi="宋体"/>
          <w:sz w:val="24"/>
        </w:rPr>
      </w:pPr>
      <w:r>
        <w:rPr>
          <w:rFonts w:hint="eastAsia" w:ascii="宋体" w:hAnsi="宋体"/>
          <w:sz w:val="24"/>
        </w:rPr>
        <w:t xml:space="preserve">      ■TSG R0004   固定式压力容器安全技术监察规程</w:t>
      </w:r>
    </w:p>
    <w:p w14:paraId="407BBC7A">
      <w:pPr>
        <w:widowControl/>
        <w:spacing w:line="360" w:lineRule="auto"/>
        <w:rPr>
          <w:rFonts w:hint="eastAsia" w:ascii="宋体" w:hAnsi="宋体"/>
          <w:sz w:val="24"/>
        </w:rPr>
      </w:pPr>
      <w:r>
        <w:rPr>
          <w:rFonts w:hint="eastAsia" w:ascii="宋体" w:hAnsi="宋体"/>
          <w:sz w:val="24"/>
        </w:rPr>
        <w:t>1.2.4 仪表：</w:t>
      </w:r>
    </w:p>
    <w:p w14:paraId="65FA61DE">
      <w:pPr>
        <w:widowControl/>
        <w:spacing w:line="360" w:lineRule="auto"/>
        <w:rPr>
          <w:rFonts w:hint="eastAsia" w:ascii="宋体" w:hAnsi="宋体"/>
          <w:sz w:val="24"/>
        </w:rPr>
      </w:pPr>
      <w:r>
        <w:rPr>
          <w:rFonts w:hint="eastAsia" w:ascii="宋体" w:hAnsi="宋体"/>
          <w:sz w:val="24"/>
        </w:rPr>
        <w:t xml:space="preserve">      ■SH/T3019    石油化工仪表管道线路设计规范</w:t>
      </w:r>
    </w:p>
    <w:p w14:paraId="518981C6">
      <w:pPr>
        <w:widowControl/>
        <w:spacing w:line="360" w:lineRule="auto"/>
        <w:rPr>
          <w:rFonts w:hint="eastAsia" w:ascii="宋体" w:hAnsi="宋体"/>
          <w:sz w:val="24"/>
        </w:rPr>
      </w:pPr>
      <w:r>
        <w:rPr>
          <w:rFonts w:hint="eastAsia" w:ascii="宋体" w:hAnsi="宋体"/>
          <w:sz w:val="24"/>
        </w:rPr>
        <w:t xml:space="preserve">      ■SH3521      石油化工企业仪表工程施工技术规程</w:t>
      </w:r>
    </w:p>
    <w:p w14:paraId="23447A00">
      <w:pPr>
        <w:widowControl/>
        <w:spacing w:line="360" w:lineRule="auto"/>
        <w:rPr>
          <w:rFonts w:hint="eastAsia" w:ascii="宋体" w:hAnsi="宋体"/>
          <w:sz w:val="24"/>
        </w:rPr>
      </w:pPr>
      <w:r>
        <w:rPr>
          <w:rFonts w:hint="eastAsia" w:ascii="宋体" w:hAnsi="宋体"/>
          <w:sz w:val="24"/>
        </w:rPr>
        <w:t xml:space="preserve">      ■GB50093     工业自动化仪表工程施工及验收规范</w:t>
      </w:r>
    </w:p>
    <w:p w14:paraId="15090926">
      <w:pPr>
        <w:widowControl/>
        <w:spacing w:line="360" w:lineRule="auto"/>
        <w:rPr>
          <w:rFonts w:hint="eastAsia" w:ascii="宋体" w:hAnsi="宋体"/>
          <w:sz w:val="24"/>
        </w:rPr>
      </w:pPr>
      <w:r>
        <w:rPr>
          <w:rFonts w:hint="eastAsia" w:ascii="宋体" w:hAnsi="宋体"/>
          <w:sz w:val="24"/>
        </w:rPr>
        <w:t xml:space="preserve">      ■GB/T2625    过程检测和控制流程图用图形符号和文字代号</w:t>
      </w:r>
    </w:p>
    <w:p w14:paraId="16B0C4A8">
      <w:pPr>
        <w:widowControl/>
        <w:spacing w:line="360" w:lineRule="auto"/>
        <w:rPr>
          <w:rFonts w:hint="eastAsia" w:ascii="宋体" w:hAnsi="宋体"/>
          <w:sz w:val="24"/>
        </w:rPr>
      </w:pPr>
      <w:r>
        <w:rPr>
          <w:rFonts w:hint="eastAsia" w:ascii="宋体" w:hAnsi="宋体"/>
          <w:sz w:val="24"/>
        </w:rPr>
        <w:t>1.2.5 法兰、管路：</w:t>
      </w:r>
    </w:p>
    <w:p w14:paraId="1675304F">
      <w:pPr>
        <w:widowControl/>
        <w:spacing w:line="360" w:lineRule="auto"/>
        <w:rPr>
          <w:rFonts w:hint="eastAsia" w:ascii="宋体" w:hAnsi="宋体"/>
          <w:sz w:val="24"/>
        </w:rPr>
      </w:pPr>
      <w:r>
        <w:rPr>
          <w:rFonts w:hint="eastAsia" w:ascii="宋体" w:hAnsi="宋体"/>
          <w:sz w:val="24"/>
        </w:rPr>
        <w:t xml:space="preserve">      ■SH/T3406       石油化工钢制管法兰</w:t>
      </w:r>
    </w:p>
    <w:p w14:paraId="28CB00EC">
      <w:pPr>
        <w:widowControl/>
        <w:spacing w:line="360" w:lineRule="auto"/>
        <w:rPr>
          <w:rFonts w:hint="eastAsia" w:ascii="宋体" w:hAnsi="宋体"/>
          <w:sz w:val="24"/>
        </w:rPr>
      </w:pPr>
      <w:r>
        <w:rPr>
          <w:rFonts w:hint="eastAsia" w:ascii="宋体" w:hAnsi="宋体"/>
          <w:sz w:val="24"/>
        </w:rPr>
        <w:t xml:space="preserve">      ■SH/T3401-3410  石油化工企业钢管尺寸系列</w:t>
      </w:r>
    </w:p>
    <w:p w14:paraId="0EEF1662">
      <w:pPr>
        <w:widowControl/>
        <w:spacing w:line="360" w:lineRule="auto"/>
        <w:rPr>
          <w:rFonts w:hint="eastAsia" w:ascii="宋体" w:hAnsi="宋体"/>
          <w:sz w:val="24"/>
        </w:rPr>
      </w:pPr>
      <w:r>
        <w:rPr>
          <w:rFonts w:hint="eastAsia" w:ascii="宋体" w:hAnsi="宋体"/>
          <w:sz w:val="24"/>
        </w:rPr>
        <w:t xml:space="preserve">      ■GB/T14976      流体输送用不锈钢无缝钢管</w:t>
      </w:r>
    </w:p>
    <w:p w14:paraId="053A6D5F">
      <w:pPr>
        <w:widowControl/>
        <w:spacing w:line="360" w:lineRule="auto"/>
        <w:rPr>
          <w:rFonts w:hint="eastAsia" w:ascii="宋体" w:hAnsi="宋体"/>
          <w:sz w:val="24"/>
        </w:rPr>
      </w:pPr>
      <w:r>
        <w:rPr>
          <w:rFonts w:hint="eastAsia" w:ascii="宋体" w:hAnsi="宋体"/>
          <w:sz w:val="24"/>
        </w:rPr>
        <w:t xml:space="preserve">      ■GB9948         石油裂化用无缝钢管</w:t>
      </w:r>
    </w:p>
    <w:p w14:paraId="2D8278BB">
      <w:pPr>
        <w:widowControl/>
        <w:spacing w:line="360" w:lineRule="auto"/>
        <w:rPr>
          <w:rFonts w:hint="eastAsia" w:ascii="宋体" w:hAnsi="宋体"/>
          <w:sz w:val="24"/>
        </w:rPr>
      </w:pPr>
      <w:r>
        <w:rPr>
          <w:rFonts w:hint="eastAsia" w:ascii="宋体" w:hAnsi="宋体"/>
          <w:sz w:val="24"/>
        </w:rPr>
        <w:t xml:space="preserve">      ■GB/T8163       输送流体用无缝钢管</w:t>
      </w:r>
    </w:p>
    <w:p w14:paraId="015E5FA6">
      <w:pPr>
        <w:widowControl/>
        <w:spacing w:line="360" w:lineRule="auto"/>
        <w:rPr>
          <w:rFonts w:hint="eastAsia" w:ascii="宋体" w:hAnsi="宋体"/>
          <w:sz w:val="24"/>
        </w:rPr>
      </w:pPr>
      <w:r>
        <w:rPr>
          <w:rFonts w:hint="eastAsia" w:ascii="宋体" w:hAnsi="宋体"/>
          <w:sz w:val="24"/>
        </w:rPr>
        <w:t xml:space="preserve">      ■GB/T13401      钢板制对焊管件</w:t>
      </w:r>
    </w:p>
    <w:p w14:paraId="1C88223F">
      <w:pPr>
        <w:widowControl/>
        <w:spacing w:line="360" w:lineRule="auto"/>
        <w:rPr>
          <w:rFonts w:hint="eastAsia" w:ascii="宋体" w:hAnsi="宋体"/>
          <w:sz w:val="24"/>
        </w:rPr>
      </w:pPr>
      <w:r>
        <w:rPr>
          <w:rFonts w:hint="eastAsia" w:ascii="宋体" w:hAnsi="宋体"/>
          <w:sz w:val="24"/>
        </w:rPr>
        <w:t xml:space="preserve">      ■GB/T12459      钢质对焊无缝管件</w:t>
      </w:r>
    </w:p>
    <w:p w14:paraId="2D96948B">
      <w:pPr>
        <w:widowControl/>
        <w:spacing w:line="360" w:lineRule="auto"/>
        <w:rPr>
          <w:rFonts w:hint="eastAsia" w:ascii="宋体" w:hAnsi="宋体"/>
          <w:sz w:val="24"/>
        </w:rPr>
      </w:pPr>
      <w:r>
        <w:rPr>
          <w:rFonts w:hint="eastAsia" w:ascii="宋体" w:hAnsi="宋体"/>
          <w:sz w:val="24"/>
        </w:rPr>
        <w:t xml:space="preserve">      垫片：</w:t>
      </w:r>
    </w:p>
    <w:p w14:paraId="04CD6CAF">
      <w:pPr>
        <w:widowControl/>
        <w:spacing w:line="360" w:lineRule="auto"/>
        <w:rPr>
          <w:rFonts w:hint="eastAsia" w:ascii="宋体" w:hAnsi="宋体"/>
          <w:sz w:val="24"/>
        </w:rPr>
      </w:pPr>
      <w:r>
        <w:rPr>
          <w:rFonts w:hint="eastAsia" w:ascii="宋体" w:hAnsi="宋体"/>
          <w:sz w:val="24"/>
        </w:rPr>
        <w:t xml:space="preserve">      工艺气系统：金属缠绕垫(600lb以下）、金属八角垫(600lb以上）。</w:t>
      </w:r>
    </w:p>
    <w:p w14:paraId="57CF18AD">
      <w:pPr>
        <w:widowControl/>
        <w:spacing w:line="360" w:lineRule="auto"/>
        <w:rPr>
          <w:rFonts w:hint="eastAsia" w:ascii="宋体" w:hAnsi="宋体"/>
          <w:sz w:val="24"/>
        </w:rPr>
      </w:pPr>
      <w:r>
        <w:rPr>
          <w:rFonts w:hint="eastAsia" w:ascii="宋体" w:hAnsi="宋体"/>
          <w:sz w:val="24"/>
        </w:rPr>
        <w:t xml:space="preserve">      油系统：06Cr19Ni10+聚四氟乙烯 缠绕垫</w:t>
      </w:r>
    </w:p>
    <w:p w14:paraId="3EF295A7">
      <w:pPr>
        <w:widowControl/>
        <w:spacing w:line="360" w:lineRule="auto"/>
        <w:rPr>
          <w:rFonts w:hint="eastAsia" w:ascii="宋体" w:hAnsi="宋体"/>
          <w:sz w:val="24"/>
        </w:rPr>
      </w:pPr>
      <w:r>
        <w:rPr>
          <w:rFonts w:hint="eastAsia" w:ascii="宋体" w:hAnsi="宋体"/>
          <w:sz w:val="24"/>
        </w:rPr>
        <w:t>1.2.6 油泵：</w:t>
      </w:r>
    </w:p>
    <w:p w14:paraId="7B63FFEE">
      <w:pPr>
        <w:widowControl/>
        <w:spacing w:line="360" w:lineRule="auto"/>
        <w:rPr>
          <w:rFonts w:hint="eastAsia" w:ascii="宋体" w:hAnsi="宋体"/>
          <w:sz w:val="24"/>
        </w:rPr>
      </w:pPr>
      <w:r>
        <w:rPr>
          <w:rFonts w:hint="eastAsia" w:ascii="宋体" w:hAnsi="宋体"/>
          <w:sz w:val="24"/>
        </w:rPr>
        <w:t xml:space="preserve">      ■API676-99       旋转式正排量泵</w:t>
      </w:r>
    </w:p>
    <w:p w14:paraId="465E4C9D">
      <w:pPr>
        <w:widowControl/>
        <w:spacing w:line="360" w:lineRule="auto"/>
        <w:rPr>
          <w:rFonts w:hint="eastAsia" w:ascii="宋体" w:hAnsi="宋体"/>
          <w:sz w:val="24"/>
        </w:rPr>
      </w:pPr>
      <w:r>
        <w:rPr>
          <w:rFonts w:hint="eastAsia" w:ascii="宋体" w:hAnsi="宋体"/>
          <w:sz w:val="24"/>
        </w:rPr>
        <w:t>1.2.7 优先原则：</w:t>
      </w:r>
    </w:p>
    <w:p w14:paraId="2AAE0651">
      <w:pPr>
        <w:widowControl/>
        <w:spacing w:line="360" w:lineRule="auto"/>
        <w:rPr>
          <w:rFonts w:hint="eastAsia" w:ascii="宋体" w:hAnsi="宋体"/>
          <w:sz w:val="24"/>
        </w:rPr>
      </w:pPr>
      <w:r>
        <w:rPr>
          <w:rFonts w:hint="eastAsia" w:ascii="宋体" w:hAnsi="宋体"/>
          <w:sz w:val="24"/>
        </w:rPr>
        <w:t xml:space="preserve">      在执行过程中，如果数据表的要求与请购文件、订单和国家标准等发生矛盾，卖方应在设计和制造之前向买方提出澄清申请。一般来说，文件的优先执行顺序为：</w:t>
      </w:r>
    </w:p>
    <w:p w14:paraId="71351EC0">
      <w:pPr>
        <w:widowControl/>
        <w:numPr>
          <w:ilvl w:val="0"/>
          <w:numId w:val="3"/>
        </w:numPr>
        <w:spacing w:line="360" w:lineRule="auto"/>
        <w:rPr>
          <w:rFonts w:hint="eastAsia" w:ascii="宋体" w:hAnsi="宋体"/>
          <w:sz w:val="24"/>
        </w:rPr>
      </w:pPr>
      <w:r>
        <w:rPr>
          <w:rFonts w:hint="eastAsia" w:ascii="宋体" w:hAnsi="宋体"/>
          <w:sz w:val="24"/>
        </w:rPr>
        <w:t>合同</w:t>
      </w:r>
    </w:p>
    <w:p w14:paraId="1DE996FA">
      <w:pPr>
        <w:widowControl/>
        <w:numPr>
          <w:ilvl w:val="0"/>
          <w:numId w:val="3"/>
        </w:numPr>
        <w:spacing w:line="360" w:lineRule="auto"/>
        <w:rPr>
          <w:rFonts w:hint="eastAsia" w:ascii="宋体" w:hAnsi="宋体"/>
          <w:sz w:val="24"/>
        </w:rPr>
      </w:pPr>
      <w:r>
        <w:rPr>
          <w:rFonts w:hint="eastAsia" w:ascii="宋体" w:hAnsi="宋体"/>
          <w:sz w:val="24"/>
        </w:rPr>
        <w:t>技术协议</w:t>
      </w:r>
    </w:p>
    <w:p w14:paraId="2551A59A">
      <w:pPr>
        <w:widowControl/>
        <w:numPr>
          <w:ilvl w:val="0"/>
          <w:numId w:val="3"/>
        </w:numPr>
        <w:spacing w:line="360" w:lineRule="auto"/>
        <w:rPr>
          <w:rFonts w:hint="eastAsia" w:ascii="宋体" w:hAnsi="宋体"/>
          <w:sz w:val="24"/>
        </w:rPr>
      </w:pPr>
      <w:r>
        <w:rPr>
          <w:rFonts w:hint="eastAsia" w:ascii="宋体" w:hAnsi="宋体"/>
          <w:sz w:val="24"/>
        </w:rPr>
        <w:t>API标准</w:t>
      </w:r>
    </w:p>
    <w:p w14:paraId="484AC1F0">
      <w:pPr>
        <w:widowControl/>
        <w:numPr>
          <w:ilvl w:val="0"/>
          <w:numId w:val="3"/>
        </w:numPr>
        <w:spacing w:line="360" w:lineRule="auto"/>
        <w:rPr>
          <w:rFonts w:hint="eastAsia" w:ascii="宋体" w:hAnsi="宋体"/>
          <w:sz w:val="24"/>
        </w:rPr>
      </w:pPr>
      <w:r>
        <w:rPr>
          <w:rFonts w:hint="eastAsia" w:ascii="宋体" w:hAnsi="宋体"/>
          <w:sz w:val="24"/>
        </w:rPr>
        <w:t>其它标准</w:t>
      </w:r>
    </w:p>
    <w:p w14:paraId="76FEE87B">
      <w:pPr>
        <w:widowControl/>
        <w:spacing w:line="360" w:lineRule="auto"/>
        <w:rPr>
          <w:rFonts w:hint="eastAsia" w:ascii="宋体" w:hAnsi="宋体"/>
          <w:b/>
          <w:bCs/>
          <w:sz w:val="28"/>
          <w:szCs w:val="28"/>
        </w:rPr>
      </w:pPr>
      <w:r>
        <w:rPr>
          <w:rFonts w:hint="eastAsia" w:ascii="宋体" w:hAnsi="宋体"/>
          <w:b/>
          <w:bCs/>
          <w:sz w:val="28"/>
          <w:szCs w:val="28"/>
        </w:rPr>
        <w:t>2.0工艺操作条件</w:t>
      </w:r>
    </w:p>
    <w:p w14:paraId="2C299DC9">
      <w:pPr>
        <w:widowControl/>
        <w:spacing w:line="360" w:lineRule="auto"/>
        <w:ind w:firstLine="480" w:firstLineChars="200"/>
        <w:rPr>
          <w:rFonts w:hint="eastAsia" w:ascii="宋体" w:hAnsi="宋体"/>
          <w:sz w:val="24"/>
        </w:rPr>
      </w:pPr>
      <w:r>
        <w:rPr>
          <w:rFonts w:hint="eastAsia" w:ascii="宋体" w:hAnsi="宋体"/>
          <w:sz w:val="24"/>
        </w:rPr>
        <w:t>详见数据表</w:t>
      </w:r>
    </w:p>
    <w:p w14:paraId="5396FF76">
      <w:pPr>
        <w:widowControl/>
        <w:spacing w:line="360" w:lineRule="auto"/>
        <w:rPr>
          <w:rFonts w:hint="eastAsia" w:ascii="宋体" w:hAnsi="宋体"/>
          <w:b/>
          <w:bCs/>
          <w:sz w:val="28"/>
          <w:szCs w:val="28"/>
        </w:rPr>
      </w:pPr>
      <w:r>
        <w:rPr>
          <w:rFonts w:hint="eastAsia" w:ascii="宋体" w:hAnsi="宋体"/>
          <w:b/>
          <w:bCs/>
          <w:sz w:val="28"/>
          <w:szCs w:val="28"/>
        </w:rPr>
        <w:t>3.0 基本设计要求</w:t>
      </w:r>
    </w:p>
    <w:p w14:paraId="62D32ABB">
      <w:pPr>
        <w:widowControl/>
        <w:spacing w:line="360" w:lineRule="auto"/>
        <w:ind w:firstLine="480"/>
        <w:rPr>
          <w:rFonts w:hint="eastAsia" w:ascii="宋体" w:hAnsi="宋体"/>
          <w:sz w:val="24"/>
        </w:rPr>
      </w:pPr>
      <w:r>
        <w:rPr>
          <w:rFonts w:hint="eastAsia" w:ascii="宋体" w:hAnsi="宋体"/>
          <w:sz w:val="24"/>
        </w:rPr>
        <w:t>本章的基础设计要求并不替代1.2所列的采用标准，而仅是针对本机组或对某些条款的明确或限制。</w:t>
      </w:r>
    </w:p>
    <w:p w14:paraId="5A1B321B">
      <w:pPr>
        <w:widowControl/>
        <w:spacing w:line="360" w:lineRule="auto"/>
        <w:rPr>
          <w:rFonts w:hint="eastAsia" w:ascii="宋体" w:hAnsi="宋体"/>
          <w:b/>
          <w:bCs/>
          <w:sz w:val="24"/>
        </w:rPr>
      </w:pPr>
      <w:r>
        <w:rPr>
          <w:rFonts w:hint="eastAsia" w:ascii="宋体" w:hAnsi="宋体"/>
          <w:b/>
          <w:bCs/>
          <w:sz w:val="24"/>
        </w:rPr>
        <w:t>3.1 压缩机：</w:t>
      </w:r>
    </w:p>
    <w:p w14:paraId="605E1E68">
      <w:pPr>
        <w:widowControl/>
        <w:spacing w:line="360" w:lineRule="auto"/>
        <w:rPr>
          <w:rFonts w:hint="eastAsia" w:ascii="宋体" w:hAnsi="宋体"/>
          <w:sz w:val="24"/>
        </w:rPr>
      </w:pPr>
      <w:r>
        <w:rPr>
          <w:rFonts w:hint="eastAsia" w:ascii="宋体" w:hAnsi="宋体"/>
          <w:sz w:val="24"/>
        </w:rPr>
        <w:t>3.1.1 压缩机采用对称平衡型往复式，六列六缸五级压缩，气缸均为双作用。气缸进、排气口均按上进、下出布置，防止气缸内积液而产生液击。压缩机采用双层布置，主机布置在二层，分离器、冷却系统和油站布置在一层。二层楼板标高暂定为3.5m。</w:t>
      </w:r>
    </w:p>
    <w:p w14:paraId="15C16B81">
      <w:pPr>
        <w:widowControl/>
        <w:spacing w:line="360" w:lineRule="auto"/>
        <w:rPr>
          <w:rFonts w:hint="eastAsia" w:ascii="宋体" w:hAnsi="宋体"/>
          <w:sz w:val="24"/>
        </w:rPr>
      </w:pPr>
      <w:r>
        <w:rPr>
          <w:rFonts w:ascii="宋体" w:hAnsi="宋体"/>
          <w:sz w:val="24"/>
        </w:rPr>
        <w:t>3.1.2 机组应在压缩机数据表所规定的全部工况下能有效地安全可靠地连续运行操作。</w:t>
      </w:r>
    </w:p>
    <w:p w14:paraId="3845E0AC">
      <w:pPr>
        <w:widowControl/>
        <w:spacing w:line="360" w:lineRule="auto"/>
        <w:rPr>
          <w:rFonts w:hint="eastAsia" w:ascii="宋体" w:hAnsi="宋体"/>
          <w:sz w:val="24"/>
        </w:rPr>
      </w:pPr>
      <w:r>
        <w:rPr>
          <w:rFonts w:ascii="宋体" w:hAnsi="宋体"/>
          <w:sz w:val="24"/>
        </w:rPr>
        <w:t>3.1.3 工艺气进出口法兰符合 SH3406标准。压缩机与气体介质相接触部分的法兰密封采用RF/RJ结构型式，卖方提供进出口配对法兰、垫片及紧固螺栓。</w:t>
      </w:r>
    </w:p>
    <w:p w14:paraId="6BC8F1C9">
      <w:pPr>
        <w:widowControl/>
        <w:spacing w:line="360" w:lineRule="auto"/>
        <w:rPr>
          <w:rFonts w:hint="eastAsia" w:ascii="宋体" w:hAnsi="宋体"/>
          <w:sz w:val="24"/>
        </w:rPr>
      </w:pPr>
      <w:r>
        <w:rPr>
          <w:rFonts w:ascii="宋体" w:hAnsi="宋体"/>
          <w:sz w:val="24"/>
        </w:rPr>
        <w:t>3.1.4 工艺气、氮气、水、油等系统的法兰压力等级不小于PN2.0MPa,压力等级≤PN10.0MPa的，法兰面为RF</w:t>
      </w:r>
      <w:r>
        <w:rPr>
          <w:rFonts w:hint="eastAsia" w:ascii="宋体" w:hAnsi="宋体"/>
          <w:sz w:val="24"/>
        </w:rPr>
        <w:t>；</w:t>
      </w:r>
      <w:r>
        <w:rPr>
          <w:rFonts w:ascii="宋体" w:hAnsi="宋体"/>
          <w:sz w:val="24"/>
        </w:rPr>
        <w:t>压力等级&gt;PN10.0MPa的，法兰面为RJ。</w:t>
      </w:r>
    </w:p>
    <w:p w14:paraId="16F09AEB">
      <w:pPr>
        <w:widowControl/>
        <w:spacing w:line="360" w:lineRule="auto"/>
        <w:rPr>
          <w:rFonts w:hint="eastAsia" w:ascii="宋体" w:hAnsi="宋体"/>
          <w:sz w:val="24"/>
        </w:rPr>
      </w:pPr>
      <w:r>
        <w:rPr>
          <w:rFonts w:ascii="宋体" w:hAnsi="宋体"/>
          <w:sz w:val="24"/>
        </w:rPr>
        <w:t>3.1.5 采用API618第2.10.1.4条的D 型长短间隔室。间隔室的结构按API618  第2.10.2;2.10.3</w:t>
      </w:r>
      <w:r>
        <w:rPr>
          <w:rFonts w:hint="eastAsia" w:ascii="宋体" w:hAnsi="宋体"/>
          <w:sz w:val="24"/>
        </w:rPr>
        <w:t>；</w:t>
      </w:r>
      <w:r>
        <w:rPr>
          <w:rFonts w:ascii="宋体" w:hAnsi="宋体"/>
          <w:sz w:val="24"/>
        </w:rPr>
        <w:t>2.10.4和2.10.5的要求设计。间隔室的开孔应设带垫片的整体金属盖板。</w:t>
      </w:r>
    </w:p>
    <w:p w14:paraId="2773D641">
      <w:pPr>
        <w:widowControl/>
        <w:spacing w:line="360" w:lineRule="auto"/>
        <w:rPr>
          <w:rFonts w:hint="eastAsia" w:ascii="宋体" w:hAnsi="宋体"/>
          <w:sz w:val="24"/>
        </w:rPr>
      </w:pPr>
      <w:r>
        <w:rPr>
          <w:rFonts w:ascii="宋体" w:hAnsi="宋体"/>
          <w:sz w:val="24"/>
        </w:rPr>
        <w:t>3.1.6 活塞最大平均速度</w:t>
      </w:r>
      <w:r>
        <w:rPr>
          <w:rFonts w:hint="eastAsia" w:ascii="宋体" w:hAnsi="宋体"/>
          <w:sz w:val="24"/>
        </w:rPr>
        <w:t>4</w:t>
      </w:r>
      <w:r>
        <w:rPr>
          <w:rFonts w:ascii="宋体" w:hAnsi="宋体"/>
          <w:sz w:val="24"/>
        </w:rPr>
        <w:t>米/秒。曲轴转速</w:t>
      </w:r>
      <w:r>
        <w:rPr>
          <w:rFonts w:hint="eastAsia" w:ascii="宋体" w:hAnsi="宋体"/>
          <w:sz w:val="24"/>
        </w:rPr>
        <w:t>300</w:t>
      </w:r>
      <w:r>
        <w:rPr>
          <w:rFonts w:ascii="宋体" w:hAnsi="宋体"/>
          <w:sz w:val="24"/>
        </w:rPr>
        <w:t>r/min。</w:t>
      </w:r>
    </w:p>
    <w:p w14:paraId="21EF4DE3">
      <w:pPr>
        <w:widowControl/>
        <w:spacing w:line="360" w:lineRule="auto"/>
        <w:rPr>
          <w:rFonts w:hint="eastAsia" w:ascii="宋体" w:hAnsi="宋体"/>
          <w:sz w:val="24"/>
        </w:rPr>
      </w:pPr>
      <w:r>
        <w:rPr>
          <w:rFonts w:ascii="宋体" w:hAnsi="宋体"/>
          <w:sz w:val="24"/>
        </w:rPr>
        <w:t>3.1.7 各级气缸出口法兰处的气体实际排出温度≤115℃。</w:t>
      </w:r>
    </w:p>
    <w:p w14:paraId="748BC1DF">
      <w:pPr>
        <w:widowControl/>
        <w:spacing w:line="360" w:lineRule="auto"/>
        <w:rPr>
          <w:rFonts w:hint="eastAsia" w:ascii="宋体" w:hAnsi="宋体"/>
          <w:sz w:val="24"/>
        </w:rPr>
      </w:pPr>
      <w:r>
        <w:rPr>
          <w:rFonts w:ascii="宋体" w:hAnsi="宋体"/>
          <w:sz w:val="24"/>
        </w:rPr>
        <w:t>3.1.8 各级气缸采用可更换干式缸套，方便维修与更换。气缸及气缸盖设独立的无相互联系的夹套，并采用软化水强制冷却，气缸的每个冷却水出口管道上装一个流动视镜和双金属温度表。</w:t>
      </w:r>
    </w:p>
    <w:p w14:paraId="309981FF">
      <w:pPr>
        <w:widowControl/>
        <w:spacing w:line="360" w:lineRule="auto"/>
        <w:rPr>
          <w:rFonts w:hint="eastAsia" w:ascii="宋体" w:hAnsi="宋体"/>
          <w:sz w:val="24"/>
        </w:rPr>
      </w:pPr>
      <w:r>
        <w:rPr>
          <w:rFonts w:ascii="宋体" w:hAnsi="宋体"/>
          <w:sz w:val="24"/>
        </w:rPr>
        <w:t>3.1.9 气量调节采用旁路调节方式。</w:t>
      </w:r>
    </w:p>
    <w:p w14:paraId="0C1CE264">
      <w:pPr>
        <w:widowControl/>
        <w:spacing w:line="360" w:lineRule="auto"/>
        <w:rPr>
          <w:rFonts w:hint="eastAsia" w:ascii="宋体" w:hAnsi="宋体"/>
          <w:sz w:val="24"/>
        </w:rPr>
      </w:pPr>
      <w:r>
        <w:rPr>
          <w:rFonts w:ascii="宋体" w:hAnsi="宋体"/>
          <w:sz w:val="24"/>
        </w:rPr>
        <w:t>3.1.10 气缸和填料函按无油润滑设计，无油润滑操作。</w:t>
      </w:r>
    </w:p>
    <w:p w14:paraId="4B25C622">
      <w:pPr>
        <w:widowControl/>
        <w:spacing w:line="360" w:lineRule="auto"/>
        <w:rPr>
          <w:rFonts w:hint="eastAsia" w:ascii="宋体" w:hAnsi="宋体"/>
          <w:sz w:val="24"/>
        </w:rPr>
      </w:pPr>
      <w:r>
        <w:rPr>
          <w:rFonts w:ascii="宋体" w:hAnsi="宋体"/>
          <w:sz w:val="24"/>
        </w:rPr>
        <w:t>3.1.11 主要部件(如气缸和曲轴箱)的连接有止口以保证精确对中。</w:t>
      </w:r>
    </w:p>
    <w:p w14:paraId="032EDBD9">
      <w:pPr>
        <w:widowControl/>
        <w:spacing w:line="360" w:lineRule="auto"/>
        <w:rPr>
          <w:rFonts w:hint="eastAsia" w:ascii="宋体" w:hAnsi="宋体"/>
          <w:sz w:val="24"/>
        </w:rPr>
      </w:pPr>
      <w:r>
        <w:rPr>
          <w:rFonts w:ascii="宋体" w:hAnsi="宋体"/>
          <w:sz w:val="24"/>
        </w:rPr>
        <w:t>3.1.12 所有刮油器、中间密封和气缸压力填料均为带不锈钢卡紧弹簧的剖分环填料。</w:t>
      </w:r>
    </w:p>
    <w:p w14:paraId="37B4D0F9">
      <w:pPr>
        <w:widowControl/>
        <w:spacing w:line="360" w:lineRule="auto"/>
        <w:rPr>
          <w:rFonts w:hint="eastAsia" w:ascii="宋体" w:hAnsi="宋体"/>
          <w:sz w:val="24"/>
        </w:rPr>
      </w:pPr>
      <w:r>
        <w:rPr>
          <w:rFonts w:ascii="宋体" w:hAnsi="宋体"/>
          <w:sz w:val="24"/>
        </w:rPr>
        <w:t>3.1.13 活塞杆上的螺纹采用滚制螺纹。活塞杆与十字头采用液压联接方式，</w:t>
      </w:r>
      <w:r>
        <w:rPr>
          <w:rFonts w:hint="eastAsia" w:ascii="宋体"/>
          <w:sz w:val="24"/>
        </w:rPr>
        <w:t>材料为38CrMoAlA表面氮化，活塞杆表面硬度大于HRC65，</w:t>
      </w:r>
      <w:r>
        <w:rPr>
          <w:rFonts w:ascii="宋体" w:hAnsi="宋体"/>
          <w:sz w:val="24"/>
        </w:rPr>
        <w:t>以提高活塞杆的耐磨性。</w:t>
      </w:r>
    </w:p>
    <w:p w14:paraId="2EC1C2B1">
      <w:pPr>
        <w:widowControl/>
        <w:spacing w:line="360" w:lineRule="auto"/>
        <w:rPr>
          <w:rFonts w:hint="eastAsia" w:ascii="宋体" w:hAnsi="宋体"/>
          <w:sz w:val="24"/>
        </w:rPr>
      </w:pPr>
      <w:r>
        <w:rPr>
          <w:rFonts w:ascii="宋体" w:hAnsi="宋体"/>
          <w:sz w:val="24"/>
        </w:rPr>
        <w:t>3.1.14 设计中避免使用尾杆。</w:t>
      </w:r>
    </w:p>
    <w:p w14:paraId="5A56CFCC">
      <w:pPr>
        <w:widowControl/>
        <w:spacing w:line="360" w:lineRule="auto"/>
        <w:rPr>
          <w:rFonts w:hint="eastAsia" w:ascii="宋体" w:hAnsi="宋体"/>
          <w:sz w:val="24"/>
        </w:rPr>
      </w:pPr>
      <w:r>
        <w:rPr>
          <w:rFonts w:ascii="宋体" w:hAnsi="宋体"/>
          <w:sz w:val="24"/>
        </w:rPr>
        <w:t>3.1.1</w:t>
      </w:r>
      <w:r>
        <w:rPr>
          <w:rFonts w:hint="eastAsia" w:ascii="宋体" w:hAnsi="宋体"/>
          <w:sz w:val="24"/>
        </w:rPr>
        <w:t>5</w:t>
      </w:r>
      <w:r>
        <w:rPr>
          <w:rFonts w:ascii="宋体" w:hAnsi="宋体"/>
          <w:sz w:val="24"/>
        </w:rPr>
        <w:t xml:space="preserve"> 气阀采用网状阀结构，阀片材料为PEEK,气阀弹簧采用</w:t>
      </w:r>
      <w:r>
        <w:rPr>
          <w:rFonts w:hint="eastAsia" w:ascii="宋体" w:hAnsi="宋体"/>
          <w:sz w:val="24"/>
        </w:rPr>
        <w:t>不</w:t>
      </w:r>
      <w:r>
        <w:rPr>
          <w:rFonts w:ascii="宋体" w:hAnsi="宋体"/>
          <w:sz w:val="24"/>
        </w:rPr>
        <w:t>锈钢丝卷制，提高气阀使用寿命。</w:t>
      </w:r>
    </w:p>
    <w:p w14:paraId="4F6EBA99">
      <w:pPr>
        <w:widowControl/>
        <w:spacing w:line="360" w:lineRule="auto"/>
        <w:rPr>
          <w:rFonts w:hint="eastAsia" w:ascii="宋体" w:hAnsi="宋体"/>
          <w:sz w:val="24"/>
        </w:rPr>
      </w:pPr>
      <w:r>
        <w:rPr>
          <w:rFonts w:ascii="宋体" w:hAnsi="宋体"/>
          <w:sz w:val="24"/>
        </w:rPr>
        <w:t>3.1.20 每个主轴承内采用单点双支铂电阻(RTD)用于温度指示报警。</w:t>
      </w:r>
    </w:p>
    <w:p w14:paraId="65F9523A">
      <w:pPr>
        <w:widowControl/>
        <w:spacing w:line="360" w:lineRule="auto"/>
        <w:rPr>
          <w:rFonts w:hint="eastAsia" w:ascii="宋体" w:hAnsi="宋体"/>
          <w:sz w:val="24"/>
        </w:rPr>
      </w:pPr>
      <w:r>
        <w:rPr>
          <w:rFonts w:hint="eastAsia" w:ascii="宋体" w:hAnsi="宋体"/>
          <w:sz w:val="24"/>
        </w:rPr>
        <w:t>3.1.21 主要零部件材料：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098"/>
        <w:gridCol w:w="2099"/>
        <w:gridCol w:w="2099"/>
      </w:tblGrid>
      <w:tr w14:paraId="6FED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28D46253">
            <w:pPr>
              <w:widowControl/>
              <w:jc w:val="center"/>
              <w:rPr>
                <w:rFonts w:hint="eastAsia" w:ascii="宋体" w:hAnsi="宋体"/>
                <w:sz w:val="24"/>
              </w:rPr>
            </w:pPr>
            <w:r>
              <w:rPr>
                <w:rFonts w:hint="eastAsia" w:ascii="宋体" w:hAnsi="宋体"/>
                <w:sz w:val="24"/>
              </w:rPr>
              <w:t>零部件名称</w:t>
            </w:r>
          </w:p>
        </w:tc>
        <w:tc>
          <w:tcPr>
            <w:tcW w:w="2098" w:type="dxa"/>
            <w:vAlign w:val="center"/>
          </w:tcPr>
          <w:p w14:paraId="76CCC92A">
            <w:pPr>
              <w:widowControl/>
              <w:jc w:val="center"/>
              <w:rPr>
                <w:rFonts w:hint="eastAsia" w:ascii="宋体" w:hAnsi="宋体"/>
                <w:sz w:val="24"/>
              </w:rPr>
            </w:pPr>
            <w:r>
              <w:rPr>
                <w:rFonts w:hint="eastAsia" w:ascii="宋体" w:hAnsi="宋体"/>
                <w:sz w:val="24"/>
              </w:rPr>
              <w:t>级数</w:t>
            </w:r>
          </w:p>
        </w:tc>
        <w:tc>
          <w:tcPr>
            <w:tcW w:w="2099" w:type="dxa"/>
            <w:vAlign w:val="center"/>
          </w:tcPr>
          <w:p w14:paraId="294E473F">
            <w:pPr>
              <w:widowControl/>
              <w:jc w:val="center"/>
              <w:rPr>
                <w:rFonts w:hint="eastAsia" w:ascii="宋体" w:hAnsi="宋体"/>
                <w:sz w:val="24"/>
              </w:rPr>
            </w:pPr>
            <w:r>
              <w:rPr>
                <w:rFonts w:hint="eastAsia" w:ascii="宋体" w:hAnsi="宋体"/>
                <w:sz w:val="24"/>
              </w:rPr>
              <w:t>材料种类</w:t>
            </w:r>
          </w:p>
        </w:tc>
        <w:tc>
          <w:tcPr>
            <w:tcW w:w="2099" w:type="dxa"/>
            <w:vAlign w:val="center"/>
          </w:tcPr>
          <w:p w14:paraId="3B100072">
            <w:pPr>
              <w:widowControl/>
              <w:jc w:val="center"/>
              <w:rPr>
                <w:rFonts w:hint="eastAsia" w:ascii="宋体" w:hAnsi="宋体"/>
                <w:sz w:val="24"/>
              </w:rPr>
            </w:pPr>
            <w:r>
              <w:rPr>
                <w:rFonts w:hint="eastAsia" w:ascii="宋体" w:hAnsi="宋体"/>
                <w:sz w:val="24"/>
              </w:rPr>
              <w:t>牌号</w:t>
            </w:r>
          </w:p>
        </w:tc>
      </w:tr>
      <w:tr w14:paraId="7BF5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172874F8">
            <w:pPr>
              <w:widowControl/>
              <w:jc w:val="center"/>
              <w:rPr>
                <w:rFonts w:hint="eastAsia" w:ascii="宋体" w:hAnsi="宋体"/>
                <w:sz w:val="24"/>
              </w:rPr>
            </w:pPr>
            <w:r>
              <w:rPr>
                <w:rFonts w:hint="eastAsia" w:ascii="宋体" w:hAnsi="宋体"/>
                <w:sz w:val="24"/>
              </w:rPr>
              <w:t>气缸</w:t>
            </w:r>
          </w:p>
        </w:tc>
        <w:tc>
          <w:tcPr>
            <w:tcW w:w="2098" w:type="dxa"/>
            <w:vAlign w:val="center"/>
          </w:tcPr>
          <w:p w14:paraId="061BFEBA">
            <w:pPr>
              <w:widowControl/>
              <w:jc w:val="center"/>
              <w:rPr>
                <w:rFonts w:hint="eastAsia" w:ascii="宋体" w:hAnsi="宋体"/>
                <w:sz w:val="24"/>
              </w:rPr>
            </w:pPr>
            <w:r>
              <w:rPr>
                <w:rFonts w:hint="eastAsia" w:ascii="宋体" w:hAnsi="宋体"/>
                <w:sz w:val="24"/>
              </w:rPr>
              <w:t>1</w:t>
            </w:r>
          </w:p>
        </w:tc>
        <w:tc>
          <w:tcPr>
            <w:tcW w:w="2099" w:type="dxa"/>
            <w:vAlign w:val="center"/>
          </w:tcPr>
          <w:p w14:paraId="7B07D49F">
            <w:pPr>
              <w:widowControl/>
              <w:jc w:val="center"/>
              <w:rPr>
                <w:rFonts w:hint="eastAsia" w:ascii="宋体" w:hAnsi="宋体"/>
                <w:sz w:val="24"/>
              </w:rPr>
            </w:pPr>
            <w:r>
              <w:rPr>
                <w:rFonts w:hint="eastAsia" w:ascii="宋体" w:hAnsi="宋体"/>
                <w:sz w:val="24"/>
              </w:rPr>
              <w:t>铸铁</w:t>
            </w:r>
          </w:p>
        </w:tc>
        <w:tc>
          <w:tcPr>
            <w:tcW w:w="2099" w:type="dxa"/>
            <w:vAlign w:val="center"/>
          </w:tcPr>
          <w:p w14:paraId="7674DAA9">
            <w:pPr>
              <w:widowControl/>
              <w:jc w:val="center"/>
              <w:rPr>
                <w:rFonts w:hint="eastAsia" w:ascii="宋体" w:hAnsi="宋体"/>
                <w:sz w:val="24"/>
              </w:rPr>
            </w:pPr>
            <w:r>
              <w:rPr>
                <w:rFonts w:hint="eastAsia" w:ascii="宋体" w:hAnsi="宋体"/>
                <w:sz w:val="24"/>
              </w:rPr>
              <w:t>HT250</w:t>
            </w:r>
          </w:p>
        </w:tc>
      </w:tr>
      <w:tr w14:paraId="5546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11363CD2">
            <w:pPr>
              <w:widowControl/>
              <w:jc w:val="center"/>
              <w:rPr>
                <w:rFonts w:hint="eastAsia" w:ascii="宋体" w:hAnsi="宋体"/>
                <w:sz w:val="24"/>
              </w:rPr>
            </w:pPr>
            <w:r>
              <w:rPr>
                <w:rFonts w:hint="eastAsia" w:ascii="宋体" w:hAnsi="宋体"/>
                <w:sz w:val="24"/>
              </w:rPr>
              <w:t>气缸</w:t>
            </w:r>
          </w:p>
        </w:tc>
        <w:tc>
          <w:tcPr>
            <w:tcW w:w="2098" w:type="dxa"/>
            <w:vAlign w:val="center"/>
          </w:tcPr>
          <w:p w14:paraId="68C7FC8F">
            <w:pPr>
              <w:widowControl/>
              <w:jc w:val="center"/>
              <w:rPr>
                <w:rFonts w:hint="eastAsia" w:ascii="宋体" w:hAnsi="宋体"/>
                <w:sz w:val="24"/>
              </w:rPr>
            </w:pPr>
            <w:r>
              <w:rPr>
                <w:rFonts w:hint="eastAsia" w:ascii="宋体" w:hAnsi="宋体"/>
                <w:sz w:val="24"/>
              </w:rPr>
              <w:t>2/3/4/5</w:t>
            </w:r>
          </w:p>
        </w:tc>
        <w:tc>
          <w:tcPr>
            <w:tcW w:w="2099" w:type="dxa"/>
            <w:vAlign w:val="center"/>
          </w:tcPr>
          <w:p w14:paraId="5B30E399">
            <w:pPr>
              <w:widowControl/>
              <w:jc w:val="center"/>
              <w:rPr>
                <w:rFonts w:hint="eastAsia" w:ascii="宋体" w:hAnsi="宋体"/>
                <w:sz w:val="24"/>
              </w:rPr>
            </w:pPr>
            <w:r>
              <w:rPr>
                <w:rFonts w:hint="eastAsia" w:ascii="宋体" w:hAnsi="宋体"/>
                <w:sz w:val="24"/>
              </w:rPr>
              <w:t>球铁</w:t>
            </w:r>
          </w:p>
        </w:tc>
        <w:tc>
          <w:tcPr>
            <w:tcW w:w="2099" w:type="dxa"/>
            <w:vAlign w:val="center"/>
          </w:tcPr>
          <w:p w14:paraId="7D9842C3">
            <w:pPr>
              <w:widowControl/>
              <w:jc w:val="center"/>
              <w:rPr>
                <w:rFonts w:hint="eastAsia" w:ascii="宋体" w:hAnsi="宋体"/>
                <w:sz w:val="24"/>
              </w:rPr>
            </w:pPr>
            <w:r>
              <w:rPr>
                <w:rFonts w:hint="eastAsia" w:ascii="宋体" w:hAnsi="宋体"/>
                <w:sz w:val="24"/>
              </w:rPr>
              <w:t>QT600-3</w:t>
            </w:r>
          </w:p>
        </w:tc>
      </w:tr>
      <w:tr w14:paraId="06AA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02FB4955">
            <w:pPr>
              <w:widowControl/>
              <w:jc w:val="center"/>
              <w:rPr>
                <w:rFonts w:hint="eastAsia" w:ascii="宋体" w:hAnsi="宋体"/>
                <w:sz w:val="24"/>
              </w:rPr>
            </w:pPr>
            <w:r>
              <w:rPr>
                <w:rFonts w:hint="eastAsia" w:ascii="宋体" w:hAnsi="宋体"/>
                <w:sz w:val="24"/>
              </w:rPr>
              <w:t>活塞</w:t>
            </w:r>
          </w:p>
        </w:tc>
        <w:tc>
          <w:tcPr>
            <w:tcW w:w="2098" w:type="dxa"/>
            <w:vAlign w:val="center"/>
          </w:tcPr>
          <w:p w14:paraId="7D38FF77">
            <w:pPr>
              <w:widowControl/>
              <w:jc w:val="center"/>
              <w:rPr>
                <w:rFonts w:hint="eastAsia" w:ascii="宋体" w:hAnsi="宋体"/>
                <w:sz w:val="24"/>
              </w:rPr>
            </w:pPr>
            <w:r>
              <w:rPr>
                <w:rFonts w:hint="eastAsia" w:ascii="宋体" w:hAnsi="宋体"/>
                <w:sz w:val="24"/>
              </w:rPr>
              <w:t>1/2/3</w:t>
            </w:r>
          </w:p>
        </w:tc>
        <w:tc>
          <w:tcPr>
            <w:tcW w:w="2099" w:type="dxa"/>
            <w:vAlign w:val="center"/>
          </w:tcPr>
          <w:p w14:paraId="0EAD8447">
            <w:pPr>
              <w:widowControl/>
              <w:jc w:val="center"/>
              <w:rPr>
                <w:rFonts w:hint="eastAsia" w:ascii="宋体" w:hAnsi="宋体"/>
                <w:sz w:val="24"/>
              </w:rPr>
            </w:pPr>
            <w:r>
              <w:rPr>
                <w:rFonts w:hint="eastAsia" w:ascii="宋体" w:hAnsi="宋体"/>
                <w:sz w:val="24"/>
              </w:rPr>
              <w:t>焊接件</w:t>
            </w:r>
          </w:p>
        </w:tc>
        <w:tc>
          <w:tcPr>
            <w:tcW w:w="2099" w:type="dxa"/>
            <w:vAlign w:val="center"/>
          </w:tcPr>
          <w:p w14:paraId="31B84E91">
            <w:pPr>
              <w:widowControl/>
              <w:jc w:val="center"/>
              <w:rPr>
                <w:rFonts w:hint="eastAsia" w:ascii="宋体" w:hAnsi="宋体"/>
                <w:sz w:val="24"/>
              </w:rPr>
            </w:pPr>
            <w:r>
              <w:rPr>
                <w:rFonts w:hint="eastAsia" w:ascii="宋体" w:hAnsi="宋体"/>
                <w:sz w:val="24"/>
              </w:rPr>
              <w:t>16Mn和Q345R</w:t>
            </w:r>
          </w:p>
        </w:tc>
      </w:tr>
      <w:tr w14:paraId="0264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64AECA3D">
            <w:pPr>
              <w:widowControl/>
              <w:jc w:val="center"/>
              <w:rPr>
                <w:rFonts w:hint="eastAsia" w:ascii="宋体" w:hAnsi="宋体"/>
                <w:sz w:val="24"/>
              </w:rPr>
            </w:pPr>
            <w:r>
              <w:rPr>
                <w:rFonts w:hint="eastAsia" w:ascii="宋体" w:hAnsi="宋体"/>
                <w:sz w:val="24"/>
              </w:rPr>
              <w:t>活塞</w:t>
            </w:r>
          </w:p>
        </w:tc>
        <w:tc>
          <w:tcPr>
            <w:tcW w:w="2098" w:type="dxa"/>
            <w:vAlign w:val="center"/>
          </w:tcPr>
          <w:p w14:paraId="209164DF">
            <w:pPr>
              <w:widowControl/>
              <w:jc w:val="center"/>
              <w:rPr>
                <w:rFonts w:hint="eastAsia" w:ascii="宋体" w:hAnsi="宋体"/>
                <w:sz w:val="24"/>
              </w:rPr>
            </w:pPr>
            <w:r>
              <w:rPr>
                <w:rFonts w:hint="eastAsia" w:ascii="宋体" w:hAnsi="宋体"/>
                <w:sz w:val="24"/>
              </w:rPr>
              <w:t>4/5</w:t>
            </w:r>
          </w:p>
        </w:tc>
        <w:tc>
          <w:tcPr>
            <w:tcW w:w="2099" w:type="dxa"/>
            <w:vAlign w:val="center"/>
          </w:tcPr>
          <w:p w14:paraId="04D78945">
            <w:pPr>
              <w:widowControl/>
              <w:jc w:val="center"/>
              <w:rPr>
                <w:rFonts w:hint="eastAsia" w:ascii="宋体" w:hAnsi="宋体"/>
                <w:sz w:val="24"/>
              </w:rPr>
            </w:pPr>
            <w:r>
              <w:rPr>
                <w:rFonts w:hint="eastAsia" w:ascii="宋体" w:hAnsi="宋体"/>
                <w:sz w:val="24"/>
              </w:rPr>
              <w:t>锻钢</w:t>
            </w:r>
          </w:p>
        </w:tc>
        <w:tc>
          <w:tcPr>
            <w:tcW w:w="2099" w:type="dxa"/>
            <w:vAlign w:val="center"/>
          </w:tcPr>
          <w:p w14:paraId="5BB9CFC4">
            <w:pPr>
              <w:widowControl/>
              <w:jc w:val="center"/>
              <w:rPr>
                <w:rFonts w:hint="eastAsia" w:ascii="宋体" w:hAnsi="宋体"/>
                <w:sz w:val="24"/>
              </w:rPr>
            </w:pPr>
            <w:r>
              <w:rPr>
                <w:rFonts w:hint="eastAsia" w:ascii="宋体" w:hAnsi="宋体"/>
                <w:sz w:val="24"/>
              </w:rPr>
              <w:t>35#</w:t>
            </w:r>
          </w:p>
        </w:tc>
      </w:tr>
      <w:tr w14:paraId="607F7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637A5DAE">
            <w:pPr>
              <w:widowControl/>
              <w:jc w:val="center"/>
              <w:rPr>
                <w:rFonts w:hint="eastAsia" w:ascii="宋体" w:hAnsi="宋体"/>
                <w:sz w:val="24"/>
              </w:rPr>
            </w:pPr>
            <w:r>
              <w:rPr>
                <w:rFonts w:hint="eastAsia" w:ascii="宋体" w:hAnsi="宋体"/>
                <w:sz w:val="24"/>
              </w:rPr>
              <w:t>活塞杆</w:t>
            </w:r>
          </w:p>
        </w:tc>
        <w:tc>
          <w:tcPr>
            <w:tcW w:w="2098" w:type="dxa"/>
            <w:vAlign w:val="center"/>
          </w:tcPr>
          <w:p w14:paraId="6868D1EC">
            <w:pPr>
              <w:widowControl/>
              <w:jc w:val="center"/>
              <w:rPr>
                <w:rFonts w:hint="eastAsia" w:ascii="宋体" w:hAnsi="宋体"/>
                <w:sz w:val="24"/>
              </w:rPr>
            </w:pPr>
            <w:r>
              <w:rPr>
                <w:rFonts w:hint="eastAsia" w:ascii="宋体" w:hAnsi="宋体"/>
                <w:sz w:val="24"/>
              </w:rPr>
              <w:t>1/2/3/4/5</w:t>
            </w:r>
          </w:p>
        </w:tc>
        <w:tc>
          <w:tcPr>
            <w:tcW w:w="2099" w:type="dxa"/>
            <w:vAlign w:val="center"/>
          </w:tcPr>
          <w:p w14:paraId="184A494A">
            <w:pPr>
              <w:widowControl/>
              <w:jc w:val="center"/>
              <w:rPr>
                <w:rFonts w:hint="eastAsia" w:ascii="宋体" w:hAnsi="宋体"/>
                <w:sz w:val="24"/>
              </w:rPr>
            </w:pPr>
            <w:r>
              <w:rPr>
                <w:rFonts w:hint="eastAsia" w:ascii="宋体" w:hAnsi="宋体"/>
                <w:sz w:val="24"/>
              </w:rPr>
              <w:t>合金锻钢</w:t>
            </w:r>
          </w:p>
        </w:tc>
        <w:tc>
          <w:tcPr>
            <w:tcW w:w="2099" w:type="dxa"/>
            <w:vAlign w:val="center"/>
          </w:tcPr>
          <w:p w14:paraId="74EA6DB4">
            <w:pPr>
              <w:widowControl/>
              <w:jc w:val="center"/>
              <w:rPr>
                <w:rFonts w:hint="eastAsia" w:ascii="宋体" w:hAnsi="宋体"/>
                <w:sz w:val="24"/>
              </w:rPr>
            </w:pPr>
            <w:r>
              <w:rPr>
                <w:rFonts w:hint="eastAsia" w:ascii="宋体" w:hAnsi="宋体"/>
                <w:sz w:val="24"/>
              </w:rPr>
              <w:t>38CrMoAlA</w:t>
            </w:r>
          </w:p>
        </w:tc>
      </w:tr>
      <w:tr w14:paraId="4070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156D4DE8">
            <w:pPr>
              <w:widowControl/>
              <w:jc w:val="center"/>
              <w:rPr>
                <w:rFonts w:hint="eastAsia" w:ascii="宋体" w:hAnsi="宋体"/>
                <w:sz w:val="24"/>
              </w:rPr>
            </w:pPr>
            <w:r>
              <w:rPr>
                <w:rFonts w:hint="eastAsia" w:ascii="宋体" w:hAnsi="宋体"/>
                <w:sz w:val="24"/>
              </w:rPr>
              <w:t>气阀阀座</w:t>
            </w:r>
          </w:p>
        </w:tc>
        <w:tc>
          <w:tcPr>
            <w:tcW w:w="2098" w:type="dxa"/>
            <w:vAlign w:val="center"/>
          </w:tcPr>
          <w:p w14:paraId="1D526A64">
            <w:pPr>
              <w:widowControl/>
              <w:jc w:val="center"/>
              <w:rPr>
                <w:rFonts w:hint="eastAsia" w:ascii="宋体" w:hAnsi="宋体"/>
                <w:sz w:val="24"/>
              </w:rPr>
            </w:pPr>
          </w:p>
        </w:tc>
        <w:tc>
          <w:tcPr>
            <w:tcW w:w="2099" w:type="dxa"/>
            <w:vAlign w:val="center"/>
          </w:tcPr>
          <w:p w14:paraId="7DC83F23">
            <w:pPr>
              <w:widowControl/>
              <w:jc w:val="center"/>
              <w:rPr>
                <w:rFonts w:hint="eastAsia" w:ascii="宋体" w:hAnsi="宋体"/>
                <w:sz w:val="24"/>
              </w:rPr>
            </w:pPr>
            <w:r>
              <w:rPr>
                <w:rFonts w:hint="eastAsia" w:ascii="宋体" w:hAnsi="宋体"/>
                <w:sz w:val="24"/>
              </w:rPr>
              <w:t>不锈钢</w:t>
            </w:r>
          </w:p>
        </w:tc>
        <w:tc>
          <w:tcPr>
            <w:tcW w:w="2099" w:type="dxa"/>
            <w:vAlign w:val="center"/>
          </w:tcPr>
          <w:p w14:paraId="062B267E">
            <w:pPr>
              <w:widowControl/>
              <w:jc w:val="center"/>
              <w:rPr>
                <w:rFonts w:hint="eastAsia" w:ascii="宋体" w:hAnsi="宋体"/>
                <w:sz w:val="24"/>
              </w:rPr>
            </w:pPr>
            <w:r>
              <w:rPr>
                <w:rFonts w:hint="eastAsia" w:ascii="宋体" w:hAnsi="宋体"/>
                <w:sz w:val="24"/>
              </w:rPr>
              <w:t>20Cr13</w:t>
            </w:r>
          </w:p>
        </w:tc>
      </w:tr>
      <w:tr w14:paraId="08A1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31D8E8B8">
            <w:pPr>
              <w:widowControl/>
              <w:jc w:val="center"/>
              <w:rPr>
                <w:rFonts w:hint="eastAsia" w:ascii="宋体" w:hAnsi="宋体"/>
                <w:sz w:val="24"/>
              </w:rPr>
            </w:pPr>
            <w:r>
              <w:rPr>
                <w:rFonts w:hint="eastAsia" w:ascii="宋体" w:hAnsi="宋体"/>
                <w:sz w:val="24"/>
              </w:rPr>
              <w:t>阀片</w:t>
            </w:r>
          </w:p>
        </w:tc>
        <w:tc>
          <w:tcPr>
            <w:tcW w:w="2098" w:type="dxa"/>
            <w:vAlign w:val="center"/>
          </w:tcPr>
          <w:p w14:paraId="6964998E">
            <w:pPr>
              <w:widowControl/>
              <w:jc w:val="center"/>
              <w:rPr>
                <w:rFonts w:hint="eastAsia" w:ascii="宋体" w:hAnsi="宋体"/>
                <w:sz w:val="24"/>
              </w:rPr>
            </w:pPr>
          </w:p>
        </w:tc>
        <w:tc>
          <w:tcPr>
            <w:tcW w:w="2099" w:type="dxa"/>
            <w:vAlign w:val="center"/>
          </w:tcPr>
          <w:p w14:paraId="5363DE10">
            <w:pPr>
              <w:widowControl/>
              <w:jc w:val="center"/>
              <w:rPr>
                <w:rFonts w:hint="eastAsia" w:ascii="宋体" w:hAnsi="宋体"/>
                <w:sz w:val="24"/>
              </w:rPr>
            </w:pPr>
            <w:r>
              <w:rPr>
                <w:rFonts w:hint="eastAsia" w:ascii="宋体" w:hAnsi="宋体"/>
                <w:sz w:val="24"/>
              </w:rPr>
              <w:t>聚醚醚酮</w:t>
            </w:r>
          </w:p>
        </w:tc>
        <w:tc>
          <w:tcPr>
            <w:tcW w:w="2099" w:type="dxa"/>
            <w:vAlign w:val="center"/>
          </w:tcPr>
          <w:p w14:paraId="394AE0DB">
            <w:pPr>
              <w:widowControl/>
              <w:jc w:val="center"/>
              <w:rPr>
                <w:rFonts w:hint="eastAsia" w:ascii="宋体" w:hAnsi="宋体"/>
                <w:sz w:val="24"/>
              </w:rPr>
            </w:pPr>
            <w:r>
              <w:rPr>
                <w:rFonts w:hint="eastAsia" w:ascii="宋体" w:hAnsi="宋体"/>
                <w:sz w:val="24"/>
              </w:rPr>
              <w:t>PEEK</w:t>
            </w:r>
          </w:p>
        </w:tc>
      </w:tr>
      <w:tr w14:paraId="3D4E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262DAEFF">
            <w:pPr>
              <w:widowControl/>
              <w:jc w:val="center"/>
              <w:rPr>
                <w:rFonts w:hint="eastAsia" w:ascii="宋体" w:hAnsi="宋体"/>
                <w:sz w:val="24"/>
              </w:rPr>
            </w:pPr>
            <w:r>
              <w:rPr>
                <w:rFonts w:hint="eastAsia" w:ascii="宋体" w:hAnsi="宋体"/>
                <w:sz w:val="24"/>
              </w:rPr>
              <w:t>阀弹簧</w:t>
            </w:r>
          </w:p>
        </w:tc>
        <w:tc>
          <w:tcPr>
            <w:tcW w:w="2098" w:type="dxa"/>
            <w:vAlign w:val="center"/>
          </w:tcPr>
          <w:p w14:paraId="419F22E3">
            <w:pPr>
              <w:widowControl/>
              <w:jc w:val="center"/>
              <w:rPr>
                <w:rFonts w:hint="eastAsia" w:ascii="宋体" w:hAnsi="宋体"/>
                <w:sz w:val="24"/>
              </w:rPr>
            </w:pPr>
          </w:p>
        </w:tc>
        <w:tc>
          <w:tcPr>
            <w:tcW w:w="2099" w:type="dxa"/>
            <w:vAlign w:val="center"/>
          </w:tcPr>
          <w:p w14:paraId="110A256D">
            <w:pPr>
              <w:widowControl/>
              <w:jc w:val="center"/>
              <w:rPr>
                <w:rFonts w:hint="eastAsia" w:ascii="宋体" w:hAnsi="宋体"/>
                <w:sz w:val="24"/>
              </w:rPr>
            </w:pPr>
            <w:r>
              <w:rPr>
                <w:rFonts w:hint="eastAsia" w:ascii="宋体" w:hAnsi="宋体"/>
                <w:sz w:val="24"/>
              </w:rPr>
              <w:t>不锈钢</w:t>
            </w:r>
          </w:p>
        </w:tc>
        <w:tc>
          <w:tcPr>
            <w:tcW w:w="2099" w:type="dxa"/>
            <w:vAlign w:val="center"/>
          </w:tcPr>
          <w:p w14:paraId="4D4A7A99">
            <w:pPr>
              <w:widowControl/>
              <w:jc w:val="center"/>
              <w:rPr>
                <w:rFonts w:hint="eastAsia" w:ascii="宋体" w:hAnsi="宋体"/>
                <w:sz w:val="24"/>
              </w:rPr>
            </w:pPr>
            <w:r>
              <w:rPr>
                <w:rFonts w:hint="eastAsia" w:ascii="宋体" w:hAnsi="宋体"/>
                <w:sz w:val="24"/>
              </w:rPr>
              <w:t>17-7PH</w:t>
            </w:r>
          </w:p>
        </w:tc>
      </w:tr>
      <w:tr w14:paraId="16FF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098" w:type="dxa"/>
            <w:vAlign w:val="center"/>
          </w:tcPr>
          <w:p w14:paraId="78885206">
            <w:pPr>
              <w:widowControl/>
              <w:jc w:val="center"/>
              <w:rPr>
                <w:rFonts w:hint="eastAsia" w:ascii="宋体" w:hAnsi="宋体"/>
                <w:sz w:val="24"/>
              </w:rPr>
            </w:pPr>
            <w:r>
              <w:rPr>
                <w:rFonts w:hint="eastAsia" w:ascii="宋体" w:hAnsi="宋体"/>
                <w:sz w:val="24"/>
              </w:rPr>
              <w:t>活塞环、支承环</w:t>
            </w:r>
          </w:p>
        </w:tc>
        <w:tc>
          <w:tcPr>
            <w:tcW w:w="2098" w:type="dxa"/>
            <w:vAlign w:val="center"/>
          </w:tcPr>
          <w:p w14:paraId="20BFA765">
            <w:pPr>
              <w:widowControl/>
              <w:jc w:val="center"/>
              <w:rPr>
                <w:rFonts w:hint="eastAsia" w:ascii="宋体" w:hAnsi="宋体"/>
                <w:sz w:val="24"/>
              </w:rPr>
            </w:pPr>
          </w:p>
        </w:tc>
        <w:tc>
          <w:tcPr>
            <w:tcW w:w="2099" w:type="dxa"/>
            <w:vAlign w:val="center"/>
          </w:tcPr>
          <w:p w14:paraId="738580DD">
            <w:pPr>
              <w:widowControl/>
              <w:jc w:val="center"/>
              <w:rPr>
                <w:rFonts w:hint="eastAsia" w:ascii="宋体" w:hAnsi="宋体"/>
                <w:sz w:val="24"/>
              </w:rPr>
            </w:pPr>
            <w:r>
              <w:rPr>
                <w:rFonts w:hint="eastAsia" w:ascii="宋体" w:hAnsi="宋体"/>
                <w:sz w:val="24"/>
              </w:rPr>
              <w:t>增强型填充四氟</w:t>
            </w:r>
          </w:p>
        </w:tc>
        <w:tc>
          <w:tcPr>
            <w:tcW w:w="2099" w:type="dxa"/>
            <w:vAlign w:val="center"/>
          </w:tcPr>
          <w:p w14:paraId="63ADA0CF">
            <w:pPr>
              <w:widowControl/>
              <w:jc w:val="center"/>
              <w:rPr>
                <w:rFonts w:hint="eastAsia" w:ascii="宋体" w:hAnsi="宋体"/>
                <w:sz w:val="24"/>
              </w:rPr>
            </w:pPr>
            <w:r>
              <w:rPr>
                <w:rFonts w:hint="eastAsia" w:ascii="宋体" w:hAnsi="宋体"/>
                <w:sz w:val="24"/>
              </w:rPr>
              <w:t>PTFE</w:t>
            </w:r>
          </w:p>
        </w:tc>
      </w:tr>
    </w:tbl>
    <w:p w14:paraId="51F7D85F">
      <w:pPr>
        <w:widowControl/>
        <w:spacing w:line="360" w:lineRule="auto"/>
        <w:rPr>
          <w:rFonts w:hint="eastAsia" w:ascii="宋体" w:hAnsi="宋体"/>
          <w:sz w:val="24"/>
        </w:rPr>
      </w:pPr>
      <w:r>
        <w:rPr>
          <w:rFonts w:hint="eastAsia" w:ascii="宋体" w:hAnsi="宋体"/>
          <w:sz w:val="24"/>
        </w:rPr>
        <w:t xml:space="preserve">3.2 </w:t>
      </w:r>
      <w:r>
        <w:rPr>
          <w:rFonts w:hint="eastAsia" w:ascii="宋体" w:hAnsi="宋体"/>
          <w:b/>
          <w:bCs/>
          <w:sz w:val="24"/>
        </w:rPr>
        <w:t>气缸、填料润滑系统</w:t>
      </w:r>
    </w:p>
    <w:p w14:paraId="2C34861C">
      <w:pPr>
        <w:widowControl/>
        <w:spacing w:line="360" w:lineRule="auto"/>
        <w:rPr>
          <w:rFonts w:hint="eastAsia" w:ascii="宋体" w:hAnsi="宋体"/>
          <w:sz w:val="24"/>
        </w:rPr>
      </w:pPr>
      <w:r>
        <w:rPr>
          <w:rFonts w:ascii="宋体" w:hAnsi="宋体"/>
          <w:sz w:val="24"/>
        </w:rPr>
        <w:t>3.</w:t>
      </w:r>
      <w:r>
        <w:rPr>
          <w:rFonts w:hint="eastAsia" w:ascii="宋体" w:hAnsi="宋体"/>
          <w:sz w:val="24"/>
        </w:rPr>
        <w:t>2</w:t>
      </w:r>
      <w:r>
        <w:rPr>
          <w:rFonts w:ascii="宋体" w:hAnsi="宋体"/>
          <w:sz w:val="24"/>
        </w:rPr>
        <w:t>.1 气缸和填料采用无油润滑油结构，无需注油</w:t>
      </w:r>
      <w:r>
        <w:rPr>
          <w:rFonts w:hint="eastAsia" w:ascii="宋体" w:hAnsi="宋体"/>
          <w:sz w:val="24"/>
        </w:rPr>
        <w:t>。</w:t>
      </w:r>
    </w:p>
    <w:p w14:paraId="7609B297">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 xml:space="preserve">. </w:t>
      </w:r>
      <w:r>
        <w:rPr>
          <w:rFonts w:ascii="宋体" w:hAnsi="宋体"/>
          <w:b/>
          <w:bCs/>
          <w:sz w:val="24"/>
        </w:rPr>
        <w:t>气缸及填料冷却系统</w:t>
      </w:r>
    </w:p>
    <w:p w14:paraId="6D154390">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.1气缸</w:t>
      </w:r>
      <w:r>
        <w:rPr>
          <w:rFonts w:hint="eastAsia" w:ascii="宋体" w:hAnsi="宋体"/>
          <w:sz w:val="24"/>
        </w:rPr>
        <w:t>采用循环水冷却。</w:t>
      </w:r>
      <w:r>
        <w:rPr>
          <w:rFonts w:ascii="宋体" w:hAnsi="宋体"/>
          <w:sz w:val="24"/>
        </w:rPr>
        <w:t>所有冷却水的回路出口均装有双金属温度计、叶轮式不锈钢流动视镜和阀门。视镜采用方便观察的型式。</w:t>
      </w:r>
    </w:p>
    <w:p w14:paraId="63CDDD20">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.2 填料函采用过滤后的软化水冷却，进入填料函的软化水温度不高于35℃。软化水进出口处均装有一个钢阀门，出口管道设叶轮式不锈钢流动视镜及双金属温度计。</w:t>
      </w:r>
      <w:r>
        <w:rPr>
          <w:rFonts w:hint="eastAsia" w:ascii="宋体" w:hAnsi="宋体"/>
          <w:sz w:val="24"/>
        </w:rPr>
        <w:t>软化水由利旧的水站提供</w:t>
      </w:r>
      <w:r>
        <w:rPr>
          <w:rFonts w:ascii="宋体" w:hAnsi="宋体"/>
          <w:sz w:val="24"/>
        </w:rPr>
        <w:t>。</w:t>
      </w:r>
    </w:p>
    <w:p w14:paraId="6BA91187">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.3 气体冷却器、油冷却器、主电机冷却器、水站冷却器均采用循环水冷却。每个冷却水的回路出口均装有双金属温度计、叶轮式不锈钢流动视镜和阀门。视镜采用方便观察的型式。</w:t>
      </w:r>
    </w:p>
    <w:p w14:paraId="50126061">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.4 冷却水管具有高点排气和低点排凝功能。</w:t>
      </w:r>
    </w:p>
    <w:p w14:paraId="6C083849">
      <w:pPr>
        <w:widowControl/>
        <w:spacing w:line="360" w:lineRule="auto"/>
        <w:rPr>
          <w:rFonts w:hint="eastAsia" w:ascii="宋体" w:hAnsi="宋体"/>
          <w:sz w:val="24"/>
        </w:rPr>
      </w:pPr>
      <w:r>
        <w:rPr>
          <w:rFonts w:ascii="宋体" w:hAnsi="宋体"/>
          <w:sz w:val="24"/>
        </w:rPr>
        <w:t>3.</w:t>
      </w:r>
      <w:r>
        <w:rPr>
          <w:rFonts w:hint="eastAsia" w:ascii="宋体" w:hAnsi="宋体"/>
          <w:sz w:val="24"/>
        </w:rPr>
        <w:t>3</w:t>
      </w:r>
      <w:r>
        <w:rPr>
          <w:rFonts w:ascii="宋体" w:hAnsi="宋体"/>
          <w:sz w:val="24"/>
        </w:rPr>
        <w:t>.5 所有管线为无缝钢管，全部法兰为带颈对焊法兰。所有水管线阀门为碳钢阀。</w:t>
      </w:r>
    </w:p>
    <w:p w14:paraId="12643A90">
      <w:pPr>
        <w:widowControl/>
        <w:spacing w:line="360" w:lineRule="auto"/>
        <w:rPr>
          <w:rFonts w:hint="eastAsia" w:ascii="宋体" w:hAnsi="宋体"/>
          <w:b/>
          <w:bCs/>
          <w:sz w:val="24"/>
        </w:rPr>
      </w:pPr>
      <w:r>
        <w:rPr>
          <w:rFonts w:hint="eastAsia" w:ascii="宋体" w:hAnsi="宋体"/>
          <w:b/>
          <w:bCs/>
          <w:sz w:val="24"/>
        </w:rPr>
        <w:t>3.4 管线系统</w:t>
      </w:r>
    </w:p>
    <w:p w14:paraId="2A276B79">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.1工艺气管线</w:t>
      </w:r>
      <w:r>
        <w:rPr>
          <w:rFonts w:hint="eastAsia" w:ascii="宋体" w:hAnsi="宋体"/>
          <w:sz w:val="24"/>
        </w:rPr>
        <w:t>设计及供货，含</w:t>
      </w:r>
      <w:r>
        <w:rPr>
          <w:rFonts w:ascii="宋体" w:hAnsi="宋体"/>
          <w:sz w:val="24"/>
        </w:rPr>
        <w:t>入口过滤器、各级出口安全阀、末级出口气阀式止回阀。</w:t>
      </w:r>
    </w:p>
    <w:p w14:paraId="4552CD89">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.2 压缩机与买方的接口必须是法兰连接，不得采用螺纹或卡套式。</w:t>
      </w:r>
    </w:p>
    <w:p w14:paraId="14A3CCAD">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.3 所有法兰均为对焊带颈法兰(SH3406), 压力等级不小于PN2.0MPa。 压力等级≤PN10.0 MPa的，法兰面为RF; 压力等级&gt;PN10.0 MPa的，法兰面为RJ。油系统配四氟缠绕垫片。管线外径选用采用SH3405。</w:t>
      </w:r>
    </w:p>
    <w:p w14:paraId="6AEFBC65">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4</w:t>
      </w:r>
      <w:r>
        <w:rPr>
          <w:rFonts w:ascii="宋体" w:hAnsi="宋体"/>
          <w:sz w:val="24"/>
        </w:rPr>
        <w:t xml:space="preserve"> 根据脉动分析计算结果提供相应管线的支承位置及推力要求(不提供支承)。</w:t>
      </w:r>
    </w:p>
    <w:p w14:paraId="0A1B6DB3">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5</w:t>
      </w:r>
      <w:r>
        <w:rPr>
          <w:rFonts w:ascii="宋体" w:hAnsi="宋体"/>
          <w:sz w:val="24"/>
        </w:rPr>
        <w:t xml:space="preserve"> 压缩机组所有与买方的接口均需在PID 图上编号并注明压力等级、通径、介质、流量、 操作压力、操作温度、材料等。</w:t>
      </w:r>
    </w:p>
    <w:p w14:paraId="594C1B02">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6</w:t>
      </w:r>
      <w:r>
        <w:rPr>
          <w:rFonts w:ascii="宋体" w:hAnsi="宋体"/>
          <w:sz w:val="24"/>
        </w:rPr>
        <w:t xml:space="preserve"> 压缩机出口单向阀采用气阀式单向阀。</w:t>
      </w:r>
    </w:p>
    <w:p w14:paraId="57B4F14B">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7</w:t>
      </w:r>
      <w:r>
        <w:rPr>
          <w:rFonts w:ascii="宋体" w:hAnsi="宋体"/>
          <w:sz w:val="24"/>
        </w:rPr>
        <w:t xml:space="preserve"> 所有系统中不使用石棉垫。</w:t>
      </w:r>
    </w:p>
    <w:p w14:paraId="5399B4B8">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8</w:t>
      </w:r>
      <w:r>
        <w:rPr>
          <w:rFonts w:ascii="宋体" w:hAnsi="宋体"/>
          <w:sz w:val="24"/>
        </w:rPr>
        <w:t xml:space="preserve"> 所有油、水管道上的阀门及管件不允许采用铸铁材质。</w:t>
      </w:r>
    </w:p>
    <w:p w14:paraId="4AB6D4F4">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w:t>
      </w:r>
      <w:r>
        <w:rPr>
          <w:rFonts w:hint="eastAsia" w:ascii="宋体" w:hAnsi="宋体"/>
          <w:sz w:val="24"/>
        </w:rPr>
        <w:t>9</w:t>
      </w:r>
      <w:r>
        <w:rPr>
          <w:rFonts w:ascii="宋体" w:hAnsi="宋体"/>
          <w:sz w:val="24"/>
        </w:rPr>
        <w:t>压缩机各级出口设安全阀。</w:t>
      </w:r>
    </w:p>
    <w:p w14:paraId="631473DF">
      <w:pPr>
        <w:widowControl/>
        <w:spacing w:line="360" w:lineRule="auto"/>
        <w:rPr>
          <w:rFonts w:hint="eastAsia" w:ascii="宋体" w:hAnsi="宋体"/>
          <w:sz w:val="24"/>
        </w:rPr>
      </w:pPr>
      <w:r>
        <w:rPr>
          <w:rFonts w:ascii="宋体" w:hAnsi="宋体"/>
          <w:sz w:val="24"/>
        </w:rPr>
        <w:t>3.</w:t>
      </w:r>
      <w:r>
        <w:rPr>
          <w:rFonts w:hint="eastAsia" w:ascii="宋体" w:hAnsi="宋体"/>
          <w:sz w:val="24"/>
        </w:rPr>
        <w:t>4</w:t>
      </w:r>
      <w:r>
        <w:rPr>
          <w:rFonts w:ascii="宋体" w:hAnsi="宋体"/>
          <w:sz w:val="24"/>
        </w:rPr>
        <w:t>.1</w:t>
      </w:r>
      <w:r>
        <w:rPr>
          <w:rFonts w:hint="eastAsia" w:ascii="宋体" w:hAnsi="宋体"/>
          <w:sz w:val="24"/>
        </w:rPr>
        <w:t>0</w:t>
      </w:r>
      <w:r>
        <w:rPr>
          <w:rFonts w:ascii="宋体" w:hAnsi="宋体"/>
          <w:sz w:val="24"/>
        </w:rPr>
        <w:t>一级入口的压力等级按一级出口压力等级设计。</w:t>
      </w:r>
    </w:p>
    <w:p w14:paraId="22AE2D0C">
      <w:pPr>
        <w:widowControl/>
        <w:spacing w:line="360" w:lineRule="auto"/>
        <w:rPr>
          <w:rFonts w:hint="eastAsia" w:ascii="宋体" w:hAnsi="宋体"/>
          <w:b/>
          <w:bCs/>
          <w:sz w:val="24"/>
        </w:rPr>
      </w:pPr>
      <w:r>
        <w:rPr>
          <w:rFonts w:hint="eastAsia" w:ascii="宋体" w:hAnsi="宋体"/>
          <w:b/>
          <w:bCs/>
          <w:sz w:val="24"/>
        </w:rPr>
        <w:t>3.5 压力容器</w:t>
      </w:r>
    </w:p>
    <w:p w14:paraId="0F02E294">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.1各级进口缓冲罐和各级出口缓冲罐</w:t>
      </w:r>
    </w:p>
    <w:p w14:paraId="7CBB0A99">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.1.1进口缓冲罐和出口缓冲罐的设计及制造符合GB150“压力容器”标准最新版的要求。</w:t>
      </w:r>
    </w:p>
    <w:p w14:paraId="2E9290AF">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.1.2各级排气缓冲罐的设计压力大于相关级安全阀的设定值。一级入口缓冲罐的设计压力 等于一级出口缓冲罐的设计压力。</w:t>
      </w:r>
    </w:p>
    <w:p w14:paraId="47C56237">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.1.3各级进口缓冲罐</w:t>
      </w:r>
      <w:r>
        <w:rPr>
          <w:rFonts w:hint="eastAsia" w:ascii="宋体" w:hAnsi="宋体"/>
          <w:sz w:val="24"/>
        </w:rPr>
        <w:t>采用不锈钢材料（S30408)，</w:t>
      </w:r>
      <w:r>
        <w:rPr>
          <w:rFonts w:ascii="宋体" w:hAnsi="宋体"/>
          <w:sz w:val="24"/>
        </w:rPr>
        <w:t>各级出口缓冲罐材料为碳钢 (Q345R),腐蚀裕度为3.0mm。</w:t>
      </w:r>
    </w:p>
    <w:p w14:paraId="7A55AD3F">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.1.4缓冲罐最小容积按API618 第3.9.2.2.2款确定，且不小于行程容积的16倍。其压力 损失符合API618 第3.9.2.2.4款的要求。缓冲器长径比不大于4.0。</w:t>
      </w:r>
    </w:p>
    <w:p w14:paraId="43E43EDA">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.1.5所有缓冲罐带有相应的支座。</w:t>
      </w:r>
    </w:p>
    <w:p w14:paraId="264BF981">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.2各工艺气冷却器  利旧改造</w:t>
      </w:r>
    </w:p>
    <w:p w14:paraId="4BAF8834">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.2.1冷却器为可拆管束式，并且气走壳程，水走管程。工艺气体从冷却器的上面进下面出，冷却水从冷却器的下面进上面出。</w:t>
      </w:r>
    </w:p>
    <w:p w14:paraId="28091187">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.2.2冷却器热负荷按机组最大热负荷的140%(不包括设计余量)设计。</w:t>
      </w:r>
    </w:p>
    <w:p w14:paraId="7EF22B53">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.2.3冷却器水侧的最大压降不得超过0.07MPa, 冷却水温升不小于8℃</w:t>
      </w:r>
    </w:p>
    <w:p w14:paraId="2B7513B4">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.2.4冷却器的设计和制造应符合GB151“管壳式换热器”、GB150“压力容器”、TSGRO004“压力容器安全技术监察规程”的要求。</w:t>
      </w:r>
    </w:p>
    <w:p w14:paraId="4581A04E">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.2.5冷却器壳体、封头材料为</w:t>
      </w:r>
      <w:r>
        <w:rPr>
          <w:rFonts w:hint="eastAsia" w:ascii="宋体" w:hAnsi="宋体"/>
          <w:sz w:val="24"/>
        </w:rPr>
        <w:t>304</w:t>
      </w:r>
      <w:r>
        <w:rPr>
          <w:rFonts w:ascii="宋体" w:hAnsi="宋体"/>
          <w:sz w:val="24"/>
        </w:rPr>
        <w:t>, 腐蚀裕度为3.0mm。管束、管板为</w:t>
      </w:r>
      <w:r>
        <w:rPr>
          <w:rFonts w:hint="eastAsia" w:ascii="宋体" w:hAnsi="宋体"/>
          <w:sz w:val="24"/>
        </w:rPr>
        <w:t>304</w:t>
      </w:r>
      <w:r>
        <w:rPr>
          <w:rFonts w:ascii="宋体" w:hAnsi="宋体"/>
          <w:sz w:val="24"/>
        </w:rPr>
        <w:t xml:space="preserve">。 </w:t>
      </w:r>
    </w:p>
    <w:p w14:paraId="18EFA7DB">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.3各级分离器</w:t>
      </w:r>
    </w:p>
    <w:p w14:paraId="3D073607">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.3.1分离器的设计和制造应符合GB150“压力容器”、TSGR0004“压力容器安全技术监察 规程”的要求。</w:t>
      </w:r>
    </w:p>
    <w:p w14:paraId="58B09098">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.3.2分离器设计压力大于相关级安全阀的设定值。</w:t>
      </w:r>
    </w:p>
    <w:p w14:paraId="08A80032">
      <w:pPr>
        <w:widowControl/>
        <w:spacing w:line="360" w:lineRule="auto"/>
        <w:rPr>
          <w:rFonts w:hint="eastAsia" w:ascii="宋体" w:hAnsi="宋体"/>
          <w:sz w:val="24"/>
        </w:rPr>
      </w:pPr>
      <w:r>
        <w:rPr>
          <w:rFonts w:ascii="宋体" w:hAnsi="宋体"/>
          <w:sz w:val="24"/>
        </w:rPr>
        <w:t>3.</w:t>
      </w:r>
      <w:r>
        <w:rPr>
          <w:rFonts w:hint="eastAsia" w:ascii="宋体" w:hAnsi="宋体"/>
          <w:sz w:val="24"/>
        </w:rPr>
        <w:t>5</w:t>
      </w:r>
      <w:r>
        <w:rPr>
          <w:rFonts w:ascii="宋体" w:hAnsi="宋体"/>
          <w:sz w:val="24"/>
        </w:rPr>
        <w:t>.3.</w:t>
      </w:r>
      <w:r>
        <w:rPr>
          <w:rFonts w:hint="eastAsia" w:ascii="宋体" w:hAnsi="宋体"/>
          <w:sz w:val="24"/>
        </w:rPr>
        <w:t>3</w:t>
      </w:r>
      <w:r>
        <w:rPr>
          <w:rFonts w:ascii="宋体" w:hAnsi="宋体"/>
          <w:sz w:val="24"/>
        </w:rPr>
        <w:t>分离器材料为</w:t>
      </w:r>
      <w:r>
        <w:rPr>
          <w:rFonts w:hint="eastAsia" w:ascii="宋体" w:hAnsi="宋体"/>
          <w:sz w:val="24"/>
        </w:rPr>
        <w:t>304</w:t>
      </w:r>
      <w:r>
        <w:rPr>
          <w:rFonts w:ascii="宋体" w:hAnsi="宋体"/>
          <w:sz w:val="24"/>
        </w:rPr>
        <w:t>, 腐蚀裕度为3.0mm。</w:t>
      </w:r>
    </w:p>
    <w:p w14:paraId="301C4400">
      <w:pPr>
        <w:pStyle w:val="12"/>
        <w:spacing w:before="162" w:line="219" w:lineRule="auto"/>
        <w:ind w:left="53"/>
        <w:outlineLvl w:val="0"/>
        <w:rPr>
          <w:rFonts w:hint="eastAsia"/>
          <w:b/>
          <w:bCs/>
          <w:spacing w:val="-11"/>
          <w:sz w:val="24"/>
          <w:szCs w:val="24"/>
          <w:lang w:eastAsia="zh-CN"/>
        </w:rPr>
      </w:pPr>
      <w:r>
        <w:rPr>
          <w:b/>
          <w:bCs/>
          <w:spacing w:val="-11"/>
          <w:sz w:val="24"/>
          <w:szCs w:val="24"/>
          <w:lang w:eastAsia="zh-CN"/>
        </w:rPr>
        <w:t>4</w:t>
      </w:r>
      <w:r>
        <w:rPr>
          <w:rFonts w:hint="eastAsia"/>
          <w:b/>
          <w:bCs/>
          <w:spacing w:val="-11"/>
          <w:sz w:val="24"/>
          <w:szCs w:val="24"/>
          <w:lang w:eastAsia="zh-CN"/>
        </w:rPr>
        <w:t>.0</w:t>
      </w:r>
      <w:r>
        <w:rPr>
          <w:rFonts w:hint="eastAsia"/>
          <w:spacing w:val="88"/>
          <w:sz w:val="24"/>
          <w:szCs w:val="24"/>
          <w:lang w:eastAsia="zh-CN"/>
        </w:rPr>
        <w:t xml:space="preserve"> </w:t>
      </w:r>
      <w:r>
        <w:rPr>
          <w:rFonts w:hint="eastAsia"/>
          <w:b/>
          <w:bCs/>
          <w:spacing w:val="-11"/>
          <w:sz w:val="24"/>
          <w:szCs w:val="24"/>
          <w:lang w:eastAsia="zh-CN"/>
        </w:rPr>
        <w:t>试验与检验</w:t>
      </w:r>
    </w:p>
    <w:p w14:paraId="47697291">
      <w:pPr>
        <w:pStyle w:val="12"/>
        <w:spacing w:before="244" w:line="219" w:lineRule="auto"/>
        <w:ind w:left="52"/>
        <w:rPr>
          <w:rFonts w:hint="eastAsia"/>
          <w:spacing w:val="-54"/>
          <w:sz w:val="24"/>
          <w:szCs w:val="24"/>
          <w:lang w:eastAsia="zh-CN"/>
        </w:rPr>
      </w:pPr>
      <w:r>
        <w:rPr>
          <w:spacing w:val="-54"/>
          <w:sz w:val="24"/>
          <w:szCs w:val="24"/>
          <w:lang w:eastAsia="zh-CN"/>
        </w:rPr>
        <w:t>4</w:t>
      </w:r>
      <w:r>
        <w:rPr>
          <w:rFonts w:hint="eastAsia"/>
          <w:spacing w:val="-54"/>
          <w:sz w:val="24"/>
          <w:szCs w:val="24"/>
          <w:lang w:eastAsia="zh-CN"/>
        </w:rPr>
        <w:t xml:space="preserve"> </w:t>
      </w:r>
      <w:r>
        <w:rPr>
          <w:rFonts w:hint="eastAsia"/>
          <w:b/>
          <w:bCs/>
          <w:spacing w:val="12"/>
          <w:sz w:val="24"/>
          <w:szCs w:val="24"/>
          <w:lang w:eastAsia="zh-CN"/>
        </w:rPr>
        <w:t>.1零件材料检验：</w:t>
      </w:r>
    </w:p>
    <w:p w14:paraId="335CF1DA">
      <w:pPr>
        <w:pStyle w:val="12"/>
        <w:spacing w:before="184" w:line="360" w:lineRule="auto"/>
        <w:ind w:firstLine="500" w:firstLineChars="200"/>
        <w:rPr>
          <w:rFonts w:hint="eastAsia"/>
          <w:spacing w:val="5"/>
          <w:sz w:val="24"/>
          <w:szCs w:val="24"/>
          <w:lang w:eastAsia="zh-CN"/>
        </w:rPr>
      </w:pPr>
      <w:r>
        <w:rPr>
          <w:rFonts w:hint="eastAsia"/>
          <w:spacing w:val="5"/>
          <w:sz w:val="24"/>
          <w:szCs w:val="24"/>
          <w:lang w:eastAsia="zh-CN"/>
        </w:rPr>
        <w:t>卖方对下列零部件进行机械性能检验和化学成分分析(不含铸铁件),并提供检验报告：</w:t>
      </w:r>
      <w:r>
        <w:rPr>
          <w:rFonts w:hint="eastAsia"/>
          <w:spacing w:val="2"/>
          <w:sz w:val="24"/>
          <w:szCs w:val="24"/>
          <w:lang w:eastAsia="zh-CN"/>
        </w:rPr>
        <w:t>气缸、气缸盖、活塞</w:t>
      </w:r>
      <w:r>
        <w:rPr>
          <w:rFonts w:hint="eastAsia"/>
          <w:spacing w:val="-3"/>
          <w:sz w:val="24"/>
          <w:szCs w:val="24"/>
          <w:lang w:eastAsia="zh-CN"/>
        </w:rPr>
        <w:t>等(铸件不提供化学成分分析)。</w:t>
      </w:r>
    </w:p>
    <w:p w14:paraId="0FB7157C">
      <w:pPr>
        <w:pStyle w:val="12"/>
        <w:spacing w:before="43" w:line="219" w:lineRule="auto"/>
        <w:ind w:left="52"/>
        <w:rPr>
          <w:rFonts w:hint="eastAsia"/>
          <w:spacing w:val="-50"/>
          <w:sz w:val="24"/>
          <w:szCs w:val="24"/>
          <w:lang w:eastAsia="zh-CN"/>
        </w:rPr>
      </w:pPr>
      <w:r>
        <w:rPr>
          <w:spacing w:val="-50"/>
          <w:sz w:val="24"/>
          <w:szCs w:val="24"/>
          <w:lang w:eastAsia="zh-CN"/>
        </w:rPr>
        <w:t>4</w:t>
      </w:r>
      <w:r>
        <w:rPr>
          <w:rFonts w:hint="eastAsia"/>
          <w:spacing w:val="-50"/>
          <w:sz w:val="24"/>
          <w:szCs w:val="24"/>
          <w:lang w:eastAsia="zh-CN"/>
        </w:rPr>
        <w:t xml:space="preserve"> </w:t>
      </w:r>
      <w:r>
        <w:rPr>
          <w:rFonts w:hint="eastAsia"/>
          <w:b/>
          <w:bCs/>
          <w:spacing w:val="9"/>
          <w:sz w:val="24"/>
          <w:szCs w:val="24"/>
          <w:lang w:eastAsia="zh-CN"/>
        </w:rPr>
        <w:t>.2无损检查：</w:t>
      </w:r>
    </w:p>
    <w:p w14:paraId="7DBFEEFD">
      <w:pPr>
        <w:pStyle w:val="12"/>
        <w:spacing w:before="184" w:line="360" w:lineRule="auto"/>
        <w:ind w:firstLine="500" w:firstLineChars="200"/>
        <w:rPr>
          <w:rFonts w:hint="eastAsia"/>
          <w:spacing w:val="5"/>
          <w:sz w:val="24"/>
          <w:szCs w:val="24"/>
          <w:lang w:eastAsia="zh-CN"/>
        </w:rPr>
      </w:pPr>
      <w:r>
        <w:rPr>
          <w:rFonts w:hint="eastAsia"/>
          <w:spacing w:val="5"/>
          <w:sz w:val="24"/>
          <w:szCs w:val="24"/>
          <w:lang w:eastAsia="zh-CN"/>
        </w:rPr>
        <w:t>卖方对下列零部件进行无损检查并提供检查报告：</w:t>
      </w:r>
    </w:p>
    <w:p w14:paraId="474061E9">
      <w:pPr>
        <w:spacing w:line="82" w:lineRule="exact"/>
        <w:rPr>
          <w:rFonts w:hint="eastAsia" w:ascii="宋体" w:hAnsi="宋体"/>
          <w:sz w:val="24"/>
        </w:rPr>
      </w:pPr>
    </w:p>
    <w:tbl>
      <w:tblPr>
        <w:tblStyle w:val="4"/>
        <w:tblW w:w="8280" w:type="dxa"/>
        <w:tblInd w:w="7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02"/>
        <w:gridCol w:w="959"/>
        <w:gridCol w:w="1029"/>
        <w:gridCol w:w="1009"/>
        <w:gridCol w:w="789"/>
        <w:gridCol w:w="2192"/>
      </w:tblGrid>
      <w:tr w14:paraId="1F0EF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4" w:hRule="atLeast"/>
        </w:trPr>
        <w:tc>
          <w:tcPr>
            <w:tcW w:w="2302" w:type="dxa"/>
            <w:vMerge w:val="restart"/>
          </w:tcPr>
          <w:p w14:paraId="0BF9072E">
            <w:pPr>
              <w:pStyle w:val="19"/>
              <w:spacing w:before="204" w:line="219" w:lineRule="auto"/>
              <w:ind w:left="54"/>
              <w:rPr>
                <w:rFonts w:hint="eastAsia"/>
                <w:spacing w:val="2"/>
                <w:sz w:val="24"/>
                <w:szCs w:val="24"/>
              </w:rPr>
            </w:pPr>
            <w:r>
              <w:rPr>
                <w:rFonts w:hint="eastAsia"/>
                <w:spacing w:val="2"/>
                <w:sz w:val="24"/>
                <w:szCs w:val="24"/>
              </w:rPr>
              <w:t>零件名称</w:t>
            </w:r>
          </w:p>
        </w:tc>
        <w:tc>
          <w:tcPr>
            <w:tcW w:w="3786" w:type="dxa"/>
            <w:gridSpan w:val="4"/>
          </w:tcPr>
          <w:p w14:paraId="6B9539E3">
            <w:pPr>
              <w:pStyle w:val="19"/>
              <w:spacing w:before="44" w:line="208" w:lineRule="auto"/>
              <w:ind w:left="1043"/>
              <w:rPr>
                <w:rFonts w:hint="eastAsia"/>
                <w:spacing w:val="-2"/>
                <w:sz w:val="24"/>
                <w:szCs w:val="24"/>
              </w:rPr>
            </w:pPr>
            <w:r>
              <w:rPr>
                <w:rFonts w:hint="eastAsia"/>
                <w:spacing w:val="-2"/>
                <w:sz w:val="24"/>
                <w:szCs w:val="24"/>
              </w:rPr>
              <w:t>检查手段</w:t>
            </w:r>
          </w:p>
        </w:tc>
        <w:tc>
          <w:tcPr>
            <w:tcW w:w="2192" w:type="dxa"/>
          </w:tcPr>
          <w:p w14:paraId="56DAB2EC">
            <w:pPr>
              <w:pStyle w:val="19"/>
              <w:spacing w:before="46" w:line="207" w:lineRule="auto"/>
              <w:ind w:left="97"/>
              <w:rPr>
                <w:rFonts w:hint="eastAsia"/>
                <w:spacing w:val="5"/>
                <w:sz w:val="24"/>
                <w:szCs w:val="24"/>
              </w:rPr>
            </w:pPr>
            <w:r>
              <w:rPr>
                <w:rFonts w:hint="eastAsia"/>
                <w:spacing w:val="5"/>
                <w:sz w:val="24"/>
                <w:szCs w:val="24"/>
              </w:rPr>
              <w:t>备注</w:t>
            </w:r>
          </w:p>
        </w:tc>
      </w:tr>
      <w:tr w14:paraId="161BB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08" w:hRule="atLeast"/>
        </w:trPr>
        <w:tc>
          <w:tcPr>
            <w:tcW w:w="2302" w:type="dxa"/>
            <w:vMerge w:val="continue"/>
          </w:tcPr>
          <w:p w14:paraId="1B7A38D9">
            <w:pPr>
              <w:rPr>
                <w:rFonts w:hint="eastAsia" w:ascii="宋体" w:hAnsi="宋体"/>
                <w:sz w:val="24"/>
              </w:rPr>
            </w:pPr>
          </w:p>
        </w:tc>
        <w:tc>
          <w:tcPr>
            <w:tcW w:w="959" w:type="dxa"/>
          </w:tcPr>
          <w:p w14:paraId="3AE3AB95">
            <w:pPr>
              <w:pStyle w:val="19"/>
              <w:spacing w:before="40" w:line="207" w:lineRule="auto"/>
              <w:ind w:left="243"/>
              <w:rPr>
                <w:rFonts w:hint="eastAsia"/>
                <w:spacing w:val="-3"/>
                <w:sz w:val="24"/>
                <w:szCs w:val="24"/>
              </w:rPr>
            </w:pPr>
            <w:r>
              <w:rPr>
                <w:rFonts w:hint="eastAsia"/>
                <w:spacing w:val="-3"/>
                <w:sz w:val="24"/>
                <w:szCs w:val="24"/>
              </w:rPr>
              <w:t>磁粉</w:t>
            </w:r>
          </w:p>
        </w:tc>
        <w:tc>
          <w:tcPr>
            <w:tcW w:w="1029" w:type="dxa"/>
          </w:tcPr>
          <w:p w14:paraId="4B3A494C">
            <w:pPr>
              <w:pStyle w:val="19"/>
              <w:spacing w:before="40" w:line="207" w:lineRule="auto"/>
              <w:ind w:left="274"/>
              <w:rPr>
                <w:rFonts w:hint="eastAsia"/>
                <w:spacing w:val="-3"/>
                <w:sz w:val="24"/>
                <w:szCs w:val="24"/>
              </w:rPr>
            </w:pPr>
            <w:r>
              <w:rPr>
                <w:rFonts w:hint="eastAsia"/>
                <w:spacing w:val="-3"/>
                <w:sz w:val="24"/>
                <w:szCs w:val="24"/>
              </w:rPr>
              <w:t>着色</w:t>
            </w:r>
          </w:p>
        </w:tc>
        <w:tc>
          <w:tcPr>
            <w:tcW w:w="1009" w:type="dxa"/>
          </w:tcPr>
          <w:p w14:paraId="161ABE1B">
            <w:pPr>
              <w:pStyle w:val="19"/>
              <w:spacing w:before="41" w:line="206" w:lineRule="auto"/>
              <w:ind w:left="155"/>
              <w:rPr>
                <w:rFonts w:hint="eastAsia"/>
                <w:spacing w:val="-2"/>
                <w:sz w:val="24"/>
                <w:szCs w:val="24"/>
              </w:rPr>
            </w:pPr>
            <w:r>
              <w:rPr>
                <w:rFonts w:hint="eastAsia"/>
                <w:spacing w:val="-2"/>
                <w:sz w:val="24"/>
                <w:szCs w:val="24"/>
              </w:rPr>
              <w:t>超声波</w:t>
            </w:r>
          </w:p>
        </w:tc>
        <w:tc>
          <w:tcPr>
            <w:tcW w:w="789" w:type="dxa"/>
          </w:tcPr>
          <w:p w14:paraId="1AFBCEF4">
            <w:pPr>
              <w:pStyle w:val="19"/>
              <w:spacing w:before="41" w:line="206" w:lineRule="auto"/>
              <w:ind w:left="156"/>
              <w:rPr>
                <w:rFonts w:hint="eastAsia"/>
                <w:spacing w:val="8"/>
                <w:sz w:val="24"/>
                <w:szCs w:val="24"/>
              </w:rPr>
            </w:pPr>
            <w:r>
              <w:rPr>
                <w:rFonts w:hint="eastAsia"/>
                <w:spacing w:val="8"/>
                <w:sz w:val="24"/>
                <w:szCs w:val="24"/>
              </w:rPr>
              <w:t>射线</w:t>
            </w:r>
          </w:p>
        </w:tc>
        <w:tc>
          <w:tcPr>
            <w:tcW w:w="2192" w:type="dxa"/>
          </w:tcPr>
          <w:p w14:paraId="493F2282">
            <w:pPr>
              <w:rPr>
                <w:rFonts w:hint="eastAsia" w:ascii="宋体" w:hAnsi="宋体"/>
                <w:sz w:val="24"/>
              </w:rPr>
            </w:pPr>
          </w:p>
        </w:tc>
      </w:tr>
      <w:tr w14:paraId="1F225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2302" w:type="dxa"/>
          </w:tcPr>
          <w:p w14:paraId="3FD8882F">
            <w:pPr>
              <w:pStyle w:val="19"/>
              <w:spacing w:before="58" w:line="205" w:lineRule="auto"/>
              <w:ind w:left="54"/>
              <w:rPr>
                <w:rFonts w:hint="eastAsia"/>
                <w:spacing w:val="-2"/>
                <w:sz w:val="24"/>
                <w:szCs w:val="24"/>
              </w:rPr>
            </w:pPr>
            <w:r>
              <w:rPr>
                <w:rFonts w:hint="eastAsia"/>
                <w:spacing w:val="-2"/>
                <w:sz w:val="24"/>
                <w:szCs w:val="24"/>
              </w:rPr>
              <w:t>压力容器焊缝</w:t>
            </w:r>
          </w:p>
        </w:tc>
        <w:tc>
          <w:tcPr>
            <w:tcW w:w="959" w:type="dxa"/>
          </w:tcPr>
          <w:p w14:paraId="70ED44E5">
            <w:pPr>
              <w:rPr>
                <w:rFonts w:hint="eastAsia" w:ascii="宋体" w:hAnsi="宋体"/>
                <w:sz w:val="24"/>
              </w:rPr>
            </w:pPr>
          </w:p>
        </w:tc>
        <w:tc>
          <w:tcPr>
            <w:tcW w:w="1029" w:type="dxa"/>
          </w:tcPr>
          <w:p w14:paraId="5978EC84">
            <w:pPr>
              <w:pStyle w:val="19"/>
              <w:spacing w:before="81" w:line="187" w:lineRule="auto"/>
              <w:ind w:left="394"/>
              <w:rPr>
                <w:rFonts w:hint="eastAsia"/>
                <w:sz w:val="24"/>
                <w:szCs w:val="24"/>
              </w:rPr>
            </w:pPr>
            <w:r>
              <w:rPr>
                <w:rFonts w:hint="eastAsia"/>
                <w:sz w:val="24"/>
                <w:szCs w:val="24"/>
              </w:rPr>
              <w:t>√</w:t>
            </w:r>
          </w:p>
        </w:tc>
        <w:tc>
          <w:tcPr>
            <w:tcW w:w="1009" w:type="dxa"/>
          </w:tcPr>
          <w:p w14:paraId="0F167061">
            <w:pPr>
              <w:rPr>
                <w:rFonts w:hint="eastAsia" w:ascii="宋体" w:hAnsi="宋体"/>
                <w:sz w:val="24"/>
              </w:rPr>
            </w:pPr>
          </w:p>
        </w:tc>
        <w:tc>
          <w:tcPr>
            <w:tcW w:w="789" w:type="dxa"/>
          </w:tcPr>
          <w:p w14:paraId="6AE1E658">
            <w:pPr>
              <w:pStyle w:val="19"/>
              <w:spacing w:before="81" w:line="187" w:lineRule="auto"/>
              <w:ind w:left="276"/>
              <w:rPr>
                <w:rFonts w:hint="eastAsia"/>
                <w:sz w:val="24"/>
                <w:szCs w:val="24"/>
              </w:rPr>
            </w:pPr>
            <w:r>
              <w:rPr>
                <w:rFonts w:hint="eastAsia"/>
                <w:sz w:val="24"/>
                <w:szCs w:val="24"/>
              </w:rPr>
              <w:t>√</w:t>
            </w:r>
          </w:p>
        </w:tc>
        <w:tc>
          <w:tcPr>
            <w:tcW w:w="2192" w:type="dxa"/>
          </w:tcPr>
          <w:p w14:paraId="774EA524">
            <w:pPr>
              <w:pStyle w:val="19"/>
              <w:spacing w:before="58" w:line="205" w:lineRule="auto"/>
              <w:ind w:left="97"/>
              <w:rPr>
                <w:rFonts w:hint="eastAsia"/>
                <w:spacing w:val="1"/>
                <w:sz w:val="24"/>
                <w:szCs w:val="24"/>
              </w:rPr>
            </w:pPr>
            <w:r>
              <w:rPr>
                <w:rFonts w:hint="eastAsia"/>
                <w:spacing w:val="1"/>
                <w:sz w:val="24"/>
                <w:szCs w:val="24"/>
              </w:rPr>
              <w:t>按压力容器标准</w:t>
            </w:r>
          </w:p>
        </w:tc>
      </w:tr>
    </w:tbl>
    <w:p w14:paraId="040711E4">
      <w:pPr>
        <w:pStyle w:val="12"/>
        <w:spacing w:before="111" w:line="219" w:lineRule="auto"/>
        <w:ind w:left="3"/>
        <w:rPr>
          <w:rFonts w:hint="eastAsia"/>
          <w:b/>
          <w:bCs/>
          <w:spacing w:val="-5"/>
          <w:sz w:val="24"/>
          <w:szCs w:val="24"/>
          <w:lang w:eastAsia="zh-CN"/>
        </w:rPr>
      </w:pPr>
      <w:r>
        <w:rPr>
          <w:b/>
          <w:bCs/>
          <w:spacing w:val="-5"/>
          <w:sz w:val="24"/>
          <w:szCs w:val="24"/>
          <w:lang w:eastAsia="zh-CN"/>
        </w:rPr>
        <w:t>4</w:t>
      </w:r>
      <w:r>
        <w:rPr>
          <w:rFonts w:hint="eastAsia"/>
          <w:b/>
          <w:bCs/>
          <w:spacing w:val="-5"/>
          <w:sz w:val="24"/>
          <w:szCs w:val="24"/>
          <w:lang w:eastAsia="zh-CN"/>
        </w:rPr>
        <w:t>.3水压试验和压力试验：</w:t>
      </w:r>
    </w:p>
    <w:p w14:paraId="1E45F880">
      <w:pPr>
        <w:pStyle w:val="12"/>
        <w:spacing w:before="178" w:line="329" w:lineRule="auto"/>
        <w:ind w:left="679" w:hanging="679"/>
        <w:rPr>
          <w:rFonts w:hint="eastAsia"/>
          <w:sz w:val="24"/>
          <w:szCs w:val="24"/>
          <w:lang w:eastAsia="zh-CN"/>
        </w:rPr>
      </w:pPr>
      <w:r>
        <w:rPr>
          <w:sz w:val="24"/>
          <w:szCs w:val="24"/>
          <w:lang w:eastAsia="zh-CN"/>
        </w:rPr>
        <w:t>4</w:t>
      </w:r>
      <w:r>
        <w:rPr>
          <w:rFonts w:hint="eastAsia"/>
          <w:sz w:val="24"/>
          <w:szCs w:val="24"/>
          <w:lang w:eastAsia="zh-CN"/>
        </w:rPr>
        <w:t>.3.1气缸体、气缸盖、活塞等受压零件的气腔的试验压力至少为最大允许工作压力的1.5倍，</w:t>
      </w:r>
      <w:r>
        <w:rPr>
          <w:rFonts w:hint="eastAsia"/>
          <w:spacing w:val="7"/>
          <w:sz w:val="24"/>
          <w:szCs w:val="24"/>
          <w:lang w:eastAsia="zh-CN"/>
        </w:rPr>
        <w:t>并持续30分钟以上。上述部件水腔的试验压力至少为最大允许工作压力的1.5倍并不低</w:t>
      </w:r>
      <w:r>
        <w:rPr>
          <w:rFonts w:hint="eastAsia"/>
          <w:spacing w:val="-9"/>
          <w:sz w:val="24"/>
          <w:szCs w:val="24"/>
          <w:lang w:eastAsia="zh-CN"/>
        </w:rPr>
        <w:t>于0.8MPa。</w:t>
      </w:r>
    </w:p>
    <w:p w14:paraId="7D5B0177">
      <w:pPr>
        <w:pStyle w:val="12"/>
        <w:spacing w:before="188" w:line="219" w:lineRule="auto"/>
        <w:rPr>
          <w:rFonts w:hint="eastAsia"/>
          <w:spacing w:val="-1"/>
          <w:sz w:val="24"/>
          <w:szCs w:val="24"/>
          <w:lang w:eastAsia="zh-CN"/>
        </w:rPr>
      </w:pPr>
      <w:r>
        <w:rPr>
          <w:spacing w:val="-1"/>
          <w:sz w:val="24"/>
          <w:szCs w:val="24"/>
          <w:lang w:eastAsia="zh-CN"/>
        </w:rPr>
        <w:t>4</w:t>
      </w:r>
      <w:r>
        <w:rPr>
          <w:rFonts w:hint="eastAsia"/>
          <w:spacing w:val="-1"/>
          <w:sz w:val="24"/>
          <w:szCs w:val="24"/>
          <w:lang w:eastAsia="zh-CN"/>
        </w:rPr>
        <w:t>.3.2容器的试验压力按有关标准规定执行。</w:t>
      </w:r>
    </w:p>
    <w:p w14:paraId="27543090">
      <w:pPr>
        <w:pStyle w:val="12"/>
        <w:spacing w:before="165" w:line="219" w:lineRule="auto"/>
        <w:rPr>
          <w:rFonts w:hint="eastAsia"/>
          <w:spacing w:val="-2"/>
          <w:sz w:val="24"/>
          <w:szCs w:val="24"/>
          <w:lang w:eastAsia="zh-CN"/>
        </w:rPr>
      </w:pPr>
      <w:r>
        <w:rPr>
          <w:spacing w:val="-2"/>
          <w:sz w:val="24"/>
          <w:szCs w:val="24"/>
          <w:lang w:eastAsia="zh-CN"/>
        </w:rPr>
        <w:t>4</w:t>
      </w:r>
      <w:r>
        <w:rPr>
          <w:rFonts w:hint="eastAsia"/>
          <w:spacing w:val="-2"/>
          <w:sz w:val="24"/>
          <w:szCs w:val="24"/>
          <w:lang w:eastAsia="zh-CN"/>
        </w:rPr>
        <w:t>.3.3气阀做煤油渗漏试验。</w:t>
      </w:r>
    </w:p>
    <w:p w14:paraId="63D7C161">
      <w:pPr>
        <w:pStyle w:val="12"/>
        <w:spacing w:line="360" w:lineRule="auto"/>
        <w:rPr>
          <w:rFonts w:hint="eastAsia"/>
          <w:b/>
          <w:bCs/>
          <w:sz w:val="24"/>
          <w:szCs w:val="24"/>
          <w:lang w:eastAsia="zh-CN"/>
        </w:rPr>
      </w:pPr>
      <w:r>
        <w:rPr>
          <w:b/>
          <w:bCs/>
          <w:sz w:val="24"/>
          <w:szCs w:val="24"/>
          <w:lang w:eastAsia="zh-CN"/>
        </w:rPr>
        <w:t>5</w:t>
      </w:r>
      <w:r>
        <w:rPr>
          <w:rFonts w:hint="eastAsia"/>
          <w:b/>
          <w:bCs/>
          <w:sz w:val="24"/>
          <w:szCs w:val="24"/>
          <w:lang w:eastAsia="zh-CN"/>
        </w:rPr>
        <w:t>.0保证</w:t>
      </w:r>
    </w:p>
    <w:p w14:paraId="67228180">
      <w:pPr>
        <w:pStyle w:val="12"/>
        <w:spacing w:line="360" w:lineRule="auto"/>
        <w:rPr>
          <w:rFonts w:hint="eastAsia"/>
          <w:sz w:val="24"/>
          <w:szCs w:val="24"/>
          <w:lang w:eastAsia="zh-CN"/>
        </w:rPr>
      </w:pPr>
      <w:r>
        <w:rPr>
          <w:sz w:val="24"/>
          <w:szCs w:val="24"/>
          <w:lang w:eastAsia="zh-CN"/>
        </w:rPr>
        <w:t>5</w:t>
      </w:r>
      <w:r>
        <w:rPr>
          <w:rFonts w:hint="eastAsia"/>
          <w:sz w:val="24"/>
          <w:szCs w:val="24"/>
          <w:lang w:eastAsia="zh-CN"/>
        </w:rPr>
        <w:t>.1性能保证(额定工况)</w:t>
      </w:r>
    </w:p>
    <w:p w14:paraId="31CEEE7B">
      <w:pPr>
        <w:pStyle w:val="12"/>
        <w:spacing w:line="360" w:lineRule="auto"/>
        <w:rPr>
          <w:rFonts w:hint="eastAsia"/>
          <w:sz w:val="24"/>
          <w:szCs w:val="24"/>
          <w:lang w:eastAsia="zh-CN"/>
        </w:rPr>
      </w:pPr>
      <w:r>
        <w:rPr>
          <w:rFonts w:hint="eastAsia"/>
          <w:sz w:val="24"/>
          <w:szCs w:val="24"/>
          <w:lang w:eastAsia="zh-CN"/>
        </w:rPr>
        <w:t>压缩机轴功率：偏差不大于+3%</w:t>
      </w:r>
    </w:p>
    <w:p w14:paraId="6A9FBC7F">
      <w:pPr>
        <w:pStyle w:val="12"/>
        <w:spacing w:line="360" w:lineRule="auto"/>
        <w:rPr>
          <w:rFonts w:hint="eastAsia"/>
          <w:sz w:val="24"/>
          <w:szCs w:val="24"/>
          <w:lang w:eastAsia="zh-CN"/>
        </w:rPr>
      </w:pPr>
      <w:r>
        <w:rPr>
          <w:rFonts w:hint="eastAsia"/>
          <w:sz w:val="24"/>
          <w:szCs w:val="24"/>
          <w:lang w:eastAsia="zh-CN"/>
        </w:rPr>
        <w:t>压缩机排量：无负偏差</w:t>
      </w:r>
    </w:p>
    <w:p w14:paraId="0D0F4FD9">
      <w:pPr>
        <w:pStyle w:val="12"/>
        <w:spacing w:line="360" w:lineRule="auto"/>
        <w:rPr>
          <w:rFonts w:hint="eastAsia"/>
          <w:sz w:val="24"/>
          <w:szCs w:val="24"/>
          <w:lang w:eastAsia="zh-CN"/>
        </w:rPr>
      </w:pPr>
      <w:r>
        <w:rPr>
          <w:rFonts w:hint="eastAsia"/>
          <w:sz w:val="24"/>
          <w:szCs w:val="24"/>
          <w:lang w:eastAsia="zh-CN"/>
        </w:rPr>
        <w:t>压缩机排气压力：无负偏差</w:t>
      </w:r>
    </w:p>
    <w:p w14:paraId="1F76E70A">
      <w:pPr>
        <w:pStyle w:val="12"/>
        <w:spacing w:line="360" w:lineRule="auto"/>
        <w:rPr>
          <w:rFonts w:hint="eastAsia"/>
          <w:sz w:val="24"/>
          <w:szCs w:val="24"/>
          <w:lang w:eastAsia="zh-CN"/>
        </w:rPr>
      </w:pPr>
      <w:r>
        <w:rPr>
          <w:rFonts w:hint="eastAsia"/>
          <w:sz w:val="24"/>
          <w:szCs w:val="24"/>
          <w:lang w:eastAsia="zh-CN"/>
        </w:rPr>
        <w:t>机组噪音：按JB2747 在距设备及其连接管线1m处的噪声不应超过85dB(A)。</w:t>
      </w:r>
    </w:p>
    <w:p w14:paraId="2F8A2EBE">
      <w:pPr>
        <w:pStyle w:val="12"/>
        <w:spacing w:line="360" w:lineRule="auto"/>
        <w:rPr>
          <w:rFonts w:hint="eastAsia"/>
          <w:sz w:val="24"/>
          <w:szCs w:val="24"/>
          <w:lang w:eastAsia="zh-CN"/>
        </w:rPr>
      </w:pPr>
      <w:r>
        <w:rPr>
          <w:sz w:val="24"/>
          <w:szCs w:val="24"/>
          <w:lang w:eastAsia="zh-CN"/>
        </w:rPr>
        <w:t>5</w:t>
      </w:r>
      <w:r>
        <w:rPr>
          <w:rFonts w:hint="eastAsia"/>
          <w:sz w:val="24"/>
          <w:szCs w:val="24"/>
          <w:lang w:eastAsia="zh-CN"/>
        </w:rPr>
        <w:t>.2易损件寿命</w:t>
      </w:r>
    </w:p>
    <w:p w14:paraId="63300D22">
      <w:pPr>
        <w:pStyle w:val="12"/>
        <w:spacing w:line="360" w:lineRule="auto"/>
        <w:rPr>
          <w:rFonts w:hint="eastAsia"/>
          <w:sz w:val="24"/>
          <w:szCs w:val="24"/>
          <w:lang w:eastAsia="zh-CN"/>
        </w:rPr>
      </w:pPr>
      <w:r>
        <w:rPr>
          <w:rFonts w:hint="eastAsia"/>
          <w:sz w:val="24"/>
          <w:szCs w:val="24"/>
          <w:lang w:eastAsia="zh-CN"/>
        </w:rPr>
        <w:t>活塞环，支承环            8000小时</w:t>
      </w:r>
    </w:p>
    <w:p w14:paraId="4574B096">
      <w:pPr>
        <w:pStyle w:val="12"/>
        <w:spacing w:line="360" w:lineRule="auto"/>
        <w:rPr>
          <w:rFonts w:hint="eastAsia"/>
          <w:sz w:val="24"/>
          <w:szCs w:val="24"/>
          <w:lang w:eastAsia="zh-CN"/>
        </w:rPr>
      </w:pPr>
      <w:r>
        <w:rPr>
          <w:rFonts w:hint="eastAsia"/>
          <w:sz w:val="24"/>
          <w:szCs w:val="24"/>
          <w:lang w:eastAsia="zh-CN"/>
        </w:rPr>
        <w:t>活塞杆密封填料：         16000小时</w:t>
      </w:r>
    </w:p>
    <w:p w14:paraId="28A73F2A">
      <w:pPr>
        <w:pStyle w:val="12"/>
        <w:spacing w:line="360" w:lineRule="auto"/>
        <w:rPr>
          <w:rFonts w:hint="eastAsia"/>
          <w:sz w:val="24"/>
          <w:szCs w:val="24"/>
          <w:lang w:eastAsia="zh-CN"/>
        </w:rPr>
      </w:pPr>
      <w:r>
        <w:rPr>
          <w:rFonts w:hint="eastAsia"/>
          <w:sz w:val="24"/>
          <w:szCs w:val="24"/>
          <w:lang w:eastAsia="zh-CN"/>
        </w:rPr>
        <w:t>刮油环：                  8000小时</w:t>
      </w:r>
    </w:p>
    <w:p w14:paraId="332EEB7A">
      <w:pPr>
        <w:pStyle w:val="12"/>
        <w:spacing w:line="360" w:lineRule="auto"/>
        <w:rPr>
          <w:rFonts w:hint="eastAsia"/>
          <w:sz w:val="24"/>
          <w:szCs w:val="24"/>
          <w:lang w:eastAsia="zh-CN"/>
        </w:rPr>
      </w:pPr>
      <w:r>
        <w:rPr>
          <w:rFonts w:hint="eastAsia"/>
          <w:sz w:val="24"/>
          <w:szCs w:val="24"/>
          <w:lang w:eastAsia="zh-CN"/>
        </w:rPr>
        <w:t>气阀阀片、弹簧：          8000小时</w:t>
      </w:r>
    </w:p>
    <w:p w14:paraId="2A0C6A28">
      <w:pPr>
        <w:pStyle w:val="12"/>
        <w:spacing w:line="360" w:lineRule="auto"/>
        <w:rPr>
          <w:rFonts w:hint="eastAsia"/>
          <w:sz w:val="24"/>
          <w:szCs w:val="24"/>
          <w:lang w:eastAsia="zh-CN"/>
        </w:rPr>
      </w:pPr>
      <w:r>
        <w:rPr>
          <w:sz w:val="24"/>
          <w:szCs w:val="24"/>
          <w:lang w:eastAsia="zh-CN"/>
        </w:rPr>
        <w:t>5</w:t>
      </w:r>
      <w:r>
        <w:rPr>
          <w:rFonts w:hint="eastAsia"/>
          <w:sz w:val="24"/>
          <w:szCs w:val="24"/>
          <w:lang w:eastAsia="zh-CN"/>
        </w:rPr>
        <w:t>.3设备保证期</w:t>
      </w:r>
    </w:p>
    <w:p w14:paraId="39515B45">
      <w:pPr>
        <w:pStyle w:val="12"/>
        <w:spacing w:line="360" w:lineRule="auto"/>
        <w:rPr>
          <w:rFonts w:hint="eastAsia"/>
          <w:sz w:val="24"/>
          <w:szCs w:val="24"/>
          <w:lang w:eastAsia="zh-CN"/>
        </w:rPr>
      </w:pPr>
      <w:r>
        <w:rPr>
          <w:rFonts w:hint="eastAsia"/>
          <w:sz w:val="24"/>
          <w:szCs w:val="24"/>
          <w:lang w:eastAsia="zh-CN"/>
        </w:rPr>
        <w:t>在最后一批零件发货后24个月或机组投运12个月内有效，以先到日期为准。重要零件因设计和制造质量问题损坏，卖方负责免费更换。更换后，机械保证期自更换之日起一年内有效。</w:t>
      </w:r>
    </w:p>
    <w:p w14:paraId="01273EA3">
      <w:pPr>
        <w:pStyle w:val="12"/>
        <w:spacing w:before="198" w:line="219" w:lineRule="auto"/>
        <w:rPr>
          <w:rFonts w:hint="eastAsia"/>
          <w:b/>
          <w:bCs/>
          <w:sz w:val="24"/>
          <w:szCs w:val="24"/>
          <w:lang w:eastAsia="zh-CN"/>
        </w:rPr>
        <w:sectPr>
          <w:footerReference r:id="rId3" w:type="default"/>
          <w:pgSz w:w="11906" w:h="16838"/>
          <w:pgMar w:top="1440" w:right="1800" w:bottom="1440" w:left="1800" w:header="851" w:footer="992" w:gutter="0"/>
          <w:pgNumType w:start="1"/>
          <w:cols w:space="720" w:num="1"/>
          <w:docGrid w:type="lines" w:linePitch="312" w:charSpace="0"/>
        </w:sectPr>
      </w:pPr>
    </w:p>
    <w:p w14:paraId="599A9B27">
      <w:pPr>
        <w:pStyle w:val="12"/>
        <w:spacing w:before="198" w:line="219" w:lineRule="auto"/>
        <w:rPr>
          <w:rFonts w:hint="eastAsia"/>
          <w:b/>
          <w:bCs/>
          <w:sz w:val="24"/>
          <w:szCs w:val="24"/>
          <w:lang w:eastAsia="zh-CN"/>
        </w:rPr>
      </w:pPr>
      <w:r>
        <w:rPr>
          <w:b/>
          <w:bCs/>
          <w:sz w:val="24"/>
          <w:szCs w:val="24"/>
          <w:lang w:eastAsia="zh-CN"/>
        </w:rPr>
        <w:t>6</w:t>
      </w:r>
      <w:r>
        <w:rPr>
          <w:rFonts w:hint="eastAsia"/>
          <w:b/>
          <w:bCs/>
          <w:sz w:val="24"/>
          <w:szCs w:val="24"/>
          <w:lang w:eastAsia="zh-CN"/>
        </w:rPr>
        <w:t>.0设计采购施工划分明细表</w:t>
      </w:r>
    </w:p>
    <w:tbl>
      <w:tblPr>
        <w:tblStyle w:val="4"/>
        <w:tblW w:w="14312" w:type="dxa"/>
        <w:tblInd w:w="113" w:type="dxa"/>
        <w:tblLayout w:type="autofit"/>
        <w:tblCellMar>
          <w:top w:w="0" w:type="dxa"/>
          <w:left w:w="108" w:type="dxa"/>
          <w:bottom w:w="0" w:type="dxa"/>
          <w:right w:w="108" w:type="dxa"/>
        </w:tblCellMar>
      </w:tblPr>
      <w:tblGrid>
        <w:gridCol w:w="700"/>
        <w:gridCol w:w="2697"/>
        <w:gridCol w:w="567"/>
        <w:gridCol w:w="709"/>
        <w:gridCol w:w="709"/>
        <w:gridCol w:w="1134"/>
        <w:gridCol w:w="1134"/>
        <w:gridCol w:w="850"/>
        <w:gridCol w:w="851"/>
        <w:gridCol w:w="709"/>
        <w:gridCol w:w="1134"/>
        <w:gridCol w:w="992"/>
        <w:gridCol w:w="709"/>
        <w:gridCol w:w="1417"/>
      </w:tblGrid>
      <w:tr w14:paraId="63DCD344">
        <w:tblPrEx>
          <w:tblCellMar>
            <w:top w:w="0" w:type="dxa"/>
            <w:left w:w="108" w:type="dxa"/>
            <w:bottom w:w="0" w:type="dxa"/>
            <w:right w:w="108" w:type="dxa"/>
          </w:tblCellMar>
        </w:tblPrEx>
        <w:trPr>
          <w:trHeight w:val="720" w:hRule="atLeast"/>
          <w:tblHeader/>
        </w:trPr>
        <w:tc>
          <w:tcPr>
            <w:tcW w:w="700" w:type="dxa"/>
            <w:tcBorders>
              <w:top w:val="single" w:color="auto" w:sz="4" w:space="0"/>
              <w:left w:val="single" w:color="auto" w:sz="4" w:space="0"/>
              <w:bottom w:val="single" w:color="auto" w:sz="4" w:space="0"/>
              <w:right w:val="single" w:color="auto" w:sz="4" w:space="0"/>
            </w:tcBorders>
            <w:vAlign w:val="center"/>
          </w:tcPr>
          <w:p w14:paraId="3F740AB0">
            <w:pPr>
              <w:widowControl/>
              <w:jc w:val="center"/>
              <w:rPr>
                <w:rFonts w:ascii="宋体" w:hAnsi="宋体" w:cs="宋体"/>
                <w:b/>
                <w:bCs/>
                <w:color w:val="000000"/>
                <w:kern w:val="0"/>
                <w:szCs w:val="21"/>
              </w:rPr>
            </w:pPr>
            <w:r>
              <w:rPr>
                <w:rFonts w:ascii="宋体" w:hAnsi="宋体" w:cs="宋体"/>
                <w:b/>
                <w:bCs/>
                <w:color w:val="000000"/>
                <w:kern w:val="0"/>
                <w:szCs w:val="21"/>
              </w:rPr>
              <w:t>序号</w:t>
            </w:r>
          </w:p>
        </w:tc>
        <w:tc>
          <w:tcPr>
            <w:tcW w:w="2697" w:type="dxa"/>
            <w:tcBorders>
              <w:top w:val="single" w:color="auto" w:sz="4" w:space="0"/>
              <w:left w:val="nil"/>
              <w:bottom w:val="single" w:color="auto" w:sz="4" w:space="0"/>
              <w:right w:val="single" w:color="auto" w:sz="4" w:space="0"/>
            </w:tcBorders>
            <w:vAlign w:val="center"/>
          </w:tcPr>
          <w:p w14:paraId="61CACA8B">
            <w:pPr>
              <w:widowControl/>
              <w:jc w:val="center"/>
              <w:rPr>
                <w:rFonts w:ascii="宋体" w:hAnsi="宋体" w:cs="宋体"/>
                <w:b/>
                <w:bCs/>
                <w:color w:val="000000"/>
                <w:kern w:val="0"/>
                <w:szCs w:val="21"/>
              </w:rPr>
            </w:pPr>
            <w:r>
              <w:rPr>
                <w:rFonts w:ascii="宋体" w:hAnsi="宋体" w:cs="宋体"/>
                <w:b/>
                <w:bCs/>
                <w:color w:val="000000"/>
                <w:kern w:val="0"/>
                <w:szCs w:val="21"/>
              </w:rPr>
              <w:t>名称</w:t>
            </w:r>
          </w:p>
        </w:tc>
        <w:tc>
          <w:tcPr>
            <w:tcW w:w="567" w:type="dxa"/>
            <w:tcBorders>
              <w:top w:val="single" w:color="auto" w:sz="4" w:space="0"/>
              <w:left w:val="nil"/>
              <w:bottom w:val="single" w:color="auto" w:sz="4" w:space="0"/>
              <w:right w:val="single" w:color="auto" w:sz="4" w:space="0"/>
            </w:tcBorders>
            <w:vAlign w:val="center"/>
          </w:tcPr>
          <w:p w14:paraId="3BC910B6">
            <w:pPr>
              <w:widowControl/>
              <w:jc w:val="center"/>
              <w:rPr>
                <w:rFonts w:ascii="宋体" w:hAnsi="宋体" w:cs="宋体"/>
                <w:b/>
                <w:bCs/>
                <w:color w:val="000000"/>
                <w:kern w:val="0"/>
                <w:szCs w:val="21"/>
              </w:rPr>
            </w:pPr>
            <w:r>
              <w:rPr>
                <w:rFonts w:ascii="宋体" w:hAnsi="宋体" w:cs="宋体"/>
                <w:b/>
                <w:bCs/>
                <w:color w:val="000000"/>
                <w:kern w:val="0"/>
                <w:szCs w:val="21"/>
              </w:rPr>
              <w:t>单位</w:t>
            </w:r>
          </w:p>
        </w:tc>
        <w:tc>
          <w:tcPr>
            <w:tcW w:w="709" w:type="dxa"/>
            <w:tcBorders>
              <w:top w:val="single" w:color="auto" w:sz="4" w:space="0"/>
              <w:left w:val="nil"/>
              <w:bottom w:val="single" w:color="auto" w:sz="4" w:space="0"/>
              <w:right w:val="single" w:color="auto" w:sz="4" w:space="0"/>
            </w:tcBorders>
            <w:vAlign w:val="center"/>
          </w:tcPr>
          <w:p w14:paraId="2B92E445">
            <w:pPr>
              <w:widowControl/>
              <w:jc w:val="center"/>
              <w:rPr>
                <w:rFonts w:ascii="宋体" w:hAnsi="宋体" w:cs="宋体"/>
                <w:b/>
                <w:bCs/>
                <w:color w:val="000000"/>
                <w:kern w:val="0"/>
                <w:szCs w:val="21"/>
              </w:rPr>
            </w:pPr>
            <w:r>
              <w:rPr>
                <w:rFonts w:ascii="宋体" w:hAnsi="宋体" w:cs="宋体"/>
                <w:b/>
                <w:bCs/>
                <w:color w:val="000000"/>
                <w:kern w:val="0"/>
                <w:szCs w:val="21"/>
              </w:rPr>
              <w:t>数量</w:t>
            </w:r>
          </w:p>
        </w:tc>
        <w:tc>
          <w:tcPr>
            <w:tcW w:w="709" w:type="dxa"/>
            <w:tcBorders>
              <w:top w:val="single" w:color="auto" w:sz="4" w:space="0"/>
              <w:left w:val="nil"/>
              <w:bottom w:val="single" w:color="auto" w:sz="4" w:space="0"/>
              <w:right w:val="single" w:color="auto" w:sz="4" w:space="0"/>
            </w:tcBorders>
            <w:vAlign w:val="center"/>
          </w:tcPr>
          <w:p w14:paraId="3D4BEFDA">
            <w:pPr>
              <w:widowControl/>
              <w:jc w:val="center"/>
              <w:rPr>
                <w:rFonts w:ascii="宋体" w:hAnsi="宋体" w:cs="宋体"/>
                <w:b/>
                <w:bCs/>
                <w:color w:val="000000"/>
                <w:kern w:val="0"/>
                <w:szCs w:val="21"/>
              </w:rPr>
            </w:pPr>
            <w:r>
              <w:rPr>
                <w:rFonts w:ascii="宋体" w:hAnsi="宋体" w:cs="宋体"/>
                <w:b/>
                <w:bCs/>
                <w:color w:val="000000"/>
                <w:kern w:val="0"/>
                <w:szCs w:val="21"/>
              </w:rPr>
              <w:t>详细设计</w:t>
            </w:r>
          </w:p>
        </w:tc>
        <w:tc>
          <w:tcPr>
            <w:tcW w:w="1134" w:type="dxa"/>
            <w:tcBorders>
              <w:top w:val="single" w:color="auto" w:sz="4" w:space="0"/>
              <w:left w:val="nil"/>
              <w:bottom w:val="single" w:color="auto" w:sz="4" w:space="0"/>
              <w:right w:val="single" w:color="auto" w:sz="4" w:space="0"/>
            </w:tcBorders>
            <w:vAlign w:val="center"/>
          </w:tcPr>
          <w:p w14:paraId="253D4E4C">
            <w:pPr>
              <w:widowControl/>
              <w:jc w:val="center"/>
              <w:rPr>
                <w:rFonts w:ascii="宋体" w:hAnsi="宋体" w:cs="宋体"/>
                <w:b/>
                <w:bCs/>
                <w:color w:val="000000"/>
                <w:kern w:val="0"/>
                <w:szCs w:val="21"/>
              </w:rPr>
            </w:pPr>
            <w:r>
              <w:rPr>
                <w:rFonts w:ascii="宋体" w:hAnsi="宋体" w:cs="宋体"/>
                <w:b/>
                <w:bCs/>
                <w:color w:val="000000"/>
                <w:kern w:val="0"/>
                <w:szCs w:val="21"/>
              </w:rPr>
              <w:t>返厂维修改造并运输至现场车板交货</w:t>
            </w:r>
          </w:p>
        </w:tc>
        <w:tc>
          <w:tcPr>
            <w:tcW w:w="1134" w:type="dxa"/>
            <w:tcBorders>
              <w:top w:val="single" w:color="auto" w:sz="4" w:space="0"/>
              <w:left w:val="nil"/>
              <w:bottom w:val="single" w:color="auto" w:sz="4" w:space="0"/>
              <w:right w:val="single" w:color="auto" w:sz="4" w:space="0"/>
            </w:tcBorders>
            <w:vAlign w:val="center"/>
          </w:tcPr>
          <w:p w14:paraId="3BF173C1">
            <w:pPr>
              <w:widowControl/>
              <w:jc w:val="center"/>
              <w:rPr>
                <w:rFonts w:ascii="宋体" w:hAnsi="宋体" w:cs="宋体"/>
                <w:b/>
                <w:bCs/>
                <w:color w:val="000000"/>
                <w:kern w:val="0"/>
                <w:szCs w:val="21"/>
              </w:rPr>
            </w:pPr>
            <w:r>
              <w:rPr>
                <w:rFonts w:ascii="宋体" w:hAnsi="宋体" w:cs="宋体"/>
                <w:b/>
                <w:bCs/>
                <w:color w:val="000000"/>
                <w:kern w:val="0"/>
                <w:szCs w:val="21"/>
              </w:rPr>
              <w:t>采购、供货并运输至现场车板交货</w:t>
            </w:r>
          </w:p>
        </w:tc>
        <w:tc>
          <w:tcPr>
            <w:tcW w:w="850" w:type="dxa"/>
            <w:tcBorders>
              <w:top w:val="single" w:color="auto" w:sz="4" w:space="0"/>
              <w:left w:val="nil"/>
              <w:bottom w:val="single" w:color="auto" w:sz="4" w:space="0"/>
              <w:right w:val="single" w:color="auto" w:sz="4" w:space="0"/>
            </w:tcBorders>
            <w:vAlign w:val="center"/>
          </w:tcPr>
          <w:p w14:paraId="38F28B28">
            <w:pPr>
              <w:widowControl/>
              <w:jc w:val="center"/>
              <w:rPr>
                <w:rFonts w:ascii="宋体" w:hAnsi="宋体" w:cs="宋体"/>
                <w:b/>
                <w:bCs/>
                <w:color w:val="000000"/>
                <w:kern w:val="0"/>
                <w:szCs w:val="21"/>
              </w:rPr>
            </w:pPr>
            <w:r>
              <w:rPr>
                <w:rFonts w:ascii="宋体" w:hAnsi="宋体" w:cs="宋体"/>
                <w:b/>
                <w:bCs/>
                <w:color w:val="000000"/>
                <w:kern w:val="0"/>
                <w:szCs w:val="21"/>
              </w:rPr>
              <w:t>拆除</w:t>
            </w:r>
          </w:p>
        </w:tc>
        <w:tc>
          <w:tcPr>
            <w:tcW w:w="851" w:type="dxa"/>
            <w:tcBorders>
              <w:top w:val="single" w:color="auto" w:sz="4" w:space="0"/>
              <w:left w:val="nil"/>
              <w:bottom w:val="single" w:color="auto" w:sz="4" w:space="0"/>
              <w:right w:val="single" w:color="auto" w:sz="4" w:space="0"/>
            </w:tcBorders>
            <w:vAlign w:val="center"/>
          </w:tcPr>
          <w:p w14:paraId="4BD1416A">
            <w:pPr>
              <w:widowControl/>
              <w:jc w:val="center"/>
              <w:rPr>
                <w:rFonts w:ascii="宋体" w:hAnsi="宋体" w:cs="宋体"/>
                <w:b/>
                <w:bCs/>
                <w:color w:val="000000"/>
                <w:kern w:val="0"/>
                <w:szCs w:val="21"/>
              </w:rPr>
            </w:pPr>
            <w:r>
              <w:rPr>
                <w:rFonts w:ascii="宋体" w:hAnsi="宋体" w:cs="宋体"/>
                <w:b/>
                <w:bCs/>
                <w:color w:val="000000"/>
                <w:kern w:val="0"/>
                <w:szCs w:val="21"/>
              </w:rPr>
              <w:t>装车</w:t>
            </w:r>
          </w:p>
        </w:tc>
        <w:tc>
          <w:tcPr>
            <w:tcW w:w="709" w:type="dxa"/>
            <w:tcBorders>
              <w:top w:val="single" w:color="auto" w:sz="4" w:space="0"/>
              <w:left w:val="nil"/>
              <w:bottom w:val="single" w:color="auto" w:sz="4" w:space="0"/>
              <w:right w:val="single" w:color="auto" w:sz="4" w:space="0"/>
            </w:tcBorders>
            <w:vAlign w:val="center"/>
          </w:tcPr>
          <w:p w14:paraId="35C76F14">
            <w:pPr>
              <w:widowControl/>
              <w:jc w:val="center"/>
              <w:rPr>
                <w:rFonts w:ascii="宋体" w:hAnsi="宋体" w:cs="宋体"/>
                <w:b/>
                <w:bCs/>
                <w:color w:val="000000"/>
                <w:kern w:val="0"/>
                <w:szCs w:val="21"/>
              </w:rPr>
            </w:pPr>
            <w:r>
              <w:rPr>
                <w:rFonts w:ascii="宋体" w:hAnsi="宋体" w:cs="宋体"/>
                <w:b/>
                <w:bCs/>
                <w:color w:val="000000"/>
                <w:kern w:val="0"/>
                <w:szCs w:val="21"/>
              </w:rPr>
              <w:t>返厂运输</w:t>
            </w:r>
          </w:p>
        </w:tc>
        <w:tc>
          <w:tcPr>
            <w:tcW w:w="1134" w:type="dxa"/>
            <w:tcBorders>
              <w:top w:val="single" w:color="auto" w:sz="4" w:space="0"/>
              <w:left w:val="nil"/>
              <w:bottom w:val="single" w:color="auto" w:sz="4" w:space="0"/>
              <w:right w:val="single" w:color="auto" w:sz="4" w:space="0"/>
            </w:tcBorders>
            <w:vAlign w:val="center"/>
          </w:tcPr>
          <w:p w14:paraId="3EFD1780">
            <w:pPr>
              <w:widowControl/>
              <w:jc w:val="center"/>
              <w:rPr>
                <w:rFonts w:ascii="宋体" w:hAnsi="宋体" w:cs="宋体"/>
                <w:b/>
                <w:bCs/>
                <w:color w:val="000000"/>
                <w:kern w:val="0"/>
                <w:szCs w:val="21"/>
              </w:rPr>
            </w:pPr>
            <w:r>
              <w:rPr>
                <w:rFonts w:ascii="宋体" w:hAnsi="宋体" w:cs="宋体"/>
                <w:b/>
                <w:bCs/>
                <w:color w:val="000000"/>
                <w:kern w:val="0"/>
                <w:szCs w:val="21"/>
              </w:rPr>
              <w:t>利旧材料运输至现场车板交货</w:t>
            </w:r>
          </w:p>
        </w:tc>
        <w:tc>
          <w:tcPr>
            <w:tcW w:w="992" w:type="dxa"/>
            <w:tcBorders>
              <w:top w:val="single" w:color="auto" w:sz="4" w:space="0"/>
              <w:left w:val="nil"/>
              <w:bottom w:val="single" w:color="auto" w:sz="4" w:space="0"/>
              <w:right w:val="single" w:color="auto" w:sz="4" w:space="0"/>
            </w:tcBorders>
            <w:vAlign w:val="center"/>
          </w:tcPr>
          <w:p w14:paraId="0E7B5D0C">
            <w:pPr>
              <w:widowControl/>
              <w:jc w:val="center"/>
              <w:rPr>
                <w:rFonts w:ascii="宋体" w:hAnsi="宋体" w:cs="宋体"/>
                <w:b/>
                <w:bCs/>
                <w:color w:val="000000"/>
                <w:kern w:val="0"/>
                <w:szCs w:val="21"/>
              </w:rPr>
            </w:pPr>
            <w:r>
              <w:rPr>
                <w:rFonts w:ascii="宋体" w:hAnsi="宋体" w:cs="宋体"/>
                <w:b/>
                <w:bCs/>
                <w:color w:val="000000"/>
                <w:kern w:val="0"/>
                <w:szCs w:val="21"/>
              </w:rPr>
              <w:t>到货设备材料卸车</w:t>
            </w:r>
          </w:p>
        </w:tc>
        <w:tc>
          <w:tcPr>
            <w:tcW w:w="709" w:type="dxa"/>
            <w:tcBorders>
              <w:top w:val="single" w:color="auto" w:sz="4" w:space="0"/>
              <w:left w:val="nil"/>
              <w:bottom w:val="single" w:color="auto" w:sz="4" w:space="0"/>
              <w:right w:val="single" w:color="auto" w:sz="4" w:space="0"/>
            </w:tcBorders>
            <w:vAlign w:val="center"/>
          </w:tcPr>
          <w:p w14:paraId="2DAD5D24">
            <w:pPr>
              <w:widowControl/>
              <w:jc w:val="center"/>
              <w:rPr>
                <w:rFonts w:ascii="宋体" w:hAnsi="宋体" w:cs="宋体"/>
                <w:b/>
                <w:bCs/>
                <w:color w:val="000000"/>
                <w:kern w:val="0"/>
                <w:szCs w:val="21"/>
              </w:rPr>
            </w:pPr>
            <w:r>
              <w:rPr>
                <w:rFonts w:ascii="宋体" w:hAnsi="宋体" w:cs="宋体"/>
                <w:b/>
                <w:bCs/>
                <w:color w:val="000000"/>
                <w:kern w:val="0"/>
                <w:szCs w:val="21"/>
              </w:rPr>
              <w:t>施工</w:t>
            </w:r>
          </w:p>
        </w:tc>
        <w:tc>
          <w:tcPr>
            <w:tcW w:w="1417" w:type="dxa"/>
            <w:tcBorders>
              <w:top w:val="single" w:color="auto" w:sz="4" w:space="0"/>
              <w:left w:val="nil"/>
              <w:bottom w:val="single" w:color="auto" w:sz="4" w:space="0"/>
              <w:right w:val="single" w:color="auto" w:sz="4" w:space="0"/>
            </w:tcBorders>
            <w:vAlign w:val="center"/>
          </w:tcPr>
          <w:p w14:paraId="6EDB085D">
            <w:pPr>
              <w:widowControl/>
              <w:jc w:val="center"/>
              <w:rPr>
                <w:rFonts w:ascii="宋体" w:hAnsi="宋体" w:cs="宋体"/>
                <w:b/>
                <w:bCs/>
                <w:color w:val="000000"/>
                <w:kern w:val="0"/>
                <w:szCs w:val="21"/>
              </w:rPr>
            </w:pPr>
            <w:r>
              <w:rPr>
                <w:rFonts w:ascii="宋体" w:hAnsi="宋体" w:cs="宋体"/>
                <w:b/>
                <w:bCs/>
                <w:color w:val="000000"/>
                <w:kern w:val="0"/>
                <w:szCs w:val="21"/>
              </w:rPr>
              <w:t>备注</w:t>
            </w:r>
          </w:p>
        </w:tc>
      </w:tr>
      <w:tr w14:paraId="483F9985">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29A1BEBB">
            <w:pPr>
              <w:widowControl/>
              <w:jc w:val="center"/>
              <w:rPr>
                <w:rFonts w:ascii="宋体" w:hAnsi="宋体" w:cs="宋体"/>
                <w:b/>
                <w:bCs/>
                <w:color w:val="000000"/>
                <w:kern w:val="0"/>
                <w:szCs w:val="21"/>
              </w:rPr>
            </w:pPr>
            <w:r>
              <w:rPr>
                <w:rFonts w:ascii="宋体" w:hAnsi="宋体" w:cs="宋体"/>
                <w:b/>
                <w:bCs/>
                <w:color w:val="000000"/>
                <w:kern w:val="0"/>
                <w:szCs w:val="21"/>
              </w:rPr>
              <w:t>1</w:t>
            </w:r>
          </w:p>
        </w:tc>
        <w:tc>
          <w:tcPr>
            <w:tcW w:w="2697" w:type="dxa"/>
            <w:tcBorders>
              <w:top w:val="nil"/>
              <w:left w:val="nil"/>
              <w:bottom w:val="single" w:color="auto" w:sz="4" w:space="0"/>
              <w:right w:val="single" w:color="auto" w:sz="4" w:space="0"/>
            </w:tcBorders>
            <w:vAlign w:val="center"/>
          </w:tcPr>
          <w:p w14:paraId="3D1EDC68">
            <w:pPr>
              <w:widowControl/>
              <w:jc w:val="left"/>
              <w:rPr>
                <w:rFonts w:ascii="宋体" w:hAnsi="宋体" w:cs="宋体"/>
                <w:b/>
                <w:bCs/>
                <w:color w:val="000000"/>
                <w:kern w:val="0"/>
                <w:szCs w:val="21"/>
              </w:rPr>
            </w:pPr>
            <w:r>
              <w:rPr>
                <w:rFonts w:ascii="宋体" w:hAnsi="宋体" w:cs="宋体"/>
                <w:b/>
                <w:bCs/>
                <w:color w:val="000000"/>
                <w:kern w:val="0"/>
                <w:szCs w:val="21"/>
              </w:rPr>
              <w:t>压缩机厂房1m范围以内的设计</w:t>
            </w:r>
          </w:p>
        </w:tc>
        <w:tc>
          <w:tcPr>
            <w:tcW w:w="567" w:type="dxa"/>
            <w:tcBorders>
              <w:top w:val="nil"/>
              <w:left w:val="nil"/>
              <w:bottom w:val="single" w:color="auto" w:sz="4" w:space="0"/>
              <w:right w:val="single" w:color="auto" w:sz="4" w:space="0"/>
            </w:tcBorders>
            <w:vAlign w:val="center"/>
          </w:tcPr>
          <w:p w14:paraId="63FA5EC4">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17126F01">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39393F1F">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64376638">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3C596A01">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4D448546">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58B9B142">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66D22138">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26513EEE">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15E80548">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011F6650">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2CA4C5A8">
            <w:pPr>
              <w:widowControl/>
              <w:jc w:val="center"/>
              <w:rPr>
                <w:rFonts w:ascii="宋体" w:hAnsi="宋体"/>
                <w:b/>
                <w:bCs/>
                <w:color w:val="000000"/>
                <w:kern w:val="0"/>
                <w:szCs w:val="21"/>
              </w:rPr>
            </w:pPr>
            <w:r>
              <w:rPr>
                <w:rFonts w:ascii="宋体" w:hAnsi="宋体"/>
                <w:b/>
                <w:bCs/>
                <w:color w:val="000000"/>
                <w:kern w:val="0"/>
                <w:szCs w:val="21"/>
              </w:rPr>
              <w:t>　</w:t>
            </w:r>
          </w:p>
        </w:tc>
      </w:tr>
      <w:tr w14:paraId="0EAE7242">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4AF1605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2909C3AC">
            <w:pPr>
              <w:widowControl/>
              <w:jc w:val="left"/>
              <w:outlineLvl w:val="0"/>
              <w:rPr>
                <w:rFonts w:ascii="宋体" w:hAnsi="宋体" w:cs="宋体"/>
                <w:color w:val="000000"/>
                <w:kern w:val="0"/>
                <w:szCs w:val="21"/>
              </w:rPr>
            </w:pPr>
            <w:r>
              <w:rPr>
                <w:rFonts w:ascii="宋体" w:hAnsi="宋体" w:cs="宋体"/>
                <w:color w:val="000000"/>
                <w:kern w:val="0"/>
                <w:szCs w:val="21"/>
              </w:rPr>
              <w:t>压缩机厂房及压缩机基础的设计，包括所有设备、工艺气体管路、电气、自控仪表、消防、给排水等设计</w:t>
            </w:r>
          </w:p>
        </w:tc>
        <w:tc>
          <w:tcPr>
            <w:tcW w:w="567" w:type="dxa"/>
            <w:tcBorders>
              <w:top w:val="nil"/>
              <w:left w:val="nil"/>
              <w:bottom w:val="single" w:color="auto" w:sz="4" w:space="0"/>
              <w:right w:val="single" w:color="auto" w:sz="4" w:space="0"/>
            </w:tcBorders>
            <w:vAlign w:val="center"/>
          </w:tcPr>
          <w:p w14:paraId="76A45DB2">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1AAB690E">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3CEA0D6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A1242D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99C6644">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700BFEEA">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73F4A66">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215FA6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03428F8">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C148D21">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B771F6D">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63FD7CED">
            <w:pPr>
              <w:widowControl/>
              <w:jc w:val="center"/>
              <w:outlineLvl w:val="0"/>
              <w:rPr>
                <w:rFonts w:ascii="宋体" w:hAnsi="宋体"/>
                <w:color w:val="000000"/>
                <w:kern w:val="0"/>
                <w:szCs w:val="21"/>
              </w:rPr>
            </w:pPr>
            <w:r>
              <w:rPr>
                <w:rFonts w:ascii="宋体" w:hAnsi="宋体"/>
                <w:color w:val="000000"/>
                <w:kern w:val="0"/>
                <w:szCs w:val="21"/>
              </w:rPr>
              <w:t>　</w:t>
            </w:r>
          </w:p>
        </w:tc>
      </w:tr>
      <w:tr w14:paraId="66760EF9">
        <w:tblPrEx>
          <w:tblCellMar>
            <w:top w:w="0" w:type="dxa"/>
            <w:left w:w="108" w:type="dxa"/>
            <w:bottom w:w="0" w:type="dxa"/>
            <w:right w:w="108" w:type="dxa"/>
          </w:tblCellMar>
        </w:tblPrEx>
        <w:trPr>
          <w:trHeight w:val="90" w:hRule="atLeast"/>
        </w:trPr>
        <w:tc>
          <w:tcPr>
            <w:tcW w:w="700" w:type="dxa"/>
            <w:tcBorders>
              <w:top w:val="nil"/>
              <w:left w:val="single" w:color="auto" w:sz="4" w:space="0"/>
              <w:bottom w:val="single" w:color="auto" w:sz="4" w:space="0"/>
              <w:right w:val="single" w:color="auto" w:sz="4" w:space="0"/>
            </w:tcBorders>
            <w:vAlign w:val="center"/>
          </w:tcPr>
          <w:p w14:paraId="5561FF81">
            <w:pPr>
              <w:widowControl/>
              <w:jc w:val="center"/>
              <w:rPr>
                <w:rFonts w:ascii="宋体" w:hAnsi="宋体" w:cs="宋体"/>
                <w:b/>
                <w:bCs/>
                <w:color w:val="000000"/>
                <w:kern w:val="0"/>
                <w:szCs w:val="21"/>
              </w:rPr>
            </w:pPr>
            <w:r>
              <w:rPr>
                <w:rFonts w:ascii="宋体" w:hAnsi="宋体" w:cs="宋体"/>
                <w:b/>
                <w:bCs/>
                <w:color w:val="000000"/>
                <w:kern w:val="0"/>
                <w:szCs w:val="21"/>
              </w:rPr>
              <w:t>2</w:t>
            </w:r>
          </w:p>
        </w:tc>
        <w:tc>
          <w:tcPr>
            <w:tcW w:w="2697" w:type="dxa"/>
            <w:tcBorders>
              <w:top w:val="nil"/>
              <w:left w:val="nil"/>
              <w:bottom w:val="single" w:color="auto" w:sz="4" w:space="0"/>
              <w:right w:val="single" w:color="auto" w:sz="4" w:space="0"/>
            </w:tcBorders>
            <w:vAlign w:val="center"/>
          </w:tcPr>
          <w:p w14:paraId="2B93D42D">
            <w:pPr>
              <w:widowControl/>
              <w:jc w:val="left"/>
              <w:rPr>
                <w:rFonts w:ascii="宋体" w:hAnsi="宋体" w:cs="宋体"/>
                <w:b/>
                <w:bCs/>
                <w:color w:val="000000"/>
                <w:kern w:val="0"/>
                <w:szCs w:val="21"/>
              </w:rPr>
            </w:pPr>
            <w:r>
              <w:rPr>
                <w:rFonts w:ascii="宋体" w:hAnsi="宋体" w:cs="宋体"/>
                <w:b/>
                <w:bCs/>
                <w:color w:val="000000"/>
                <w:kern w:val="0"/>
                <w:szCs w:val="21"/>
              </w:rPr>
              <w:t>压缩机本体</w:t>
            </w:r>
          </w:p>
        </w:tc>
        <w:tc>
          <w:tcPr>
            <w:tcW w:w="567" w:type="dxa"/>
            <w:tcBorders>
              <w:top w:val="nil"/>
              <w:left w:val="nil"/>
              <w:bottom w:val="single" w:color="auto" w:sz="4" w:space="0"/>
              <w:right w:val="single" w:color="auto" w:sz="4" w:space="0"/>
            </w:tcBorders>
            <w:vAlign w:val="center"/>
          </w:tcPr>
          <w:p w14:paraId="613F93CB">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5F15BD98">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60174ACE">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789DB1D3">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54BBE88F">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47D587FF">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65CF1781">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54C58FD8">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3A2C4575">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4F717A3C">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4F6B3CBE">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600622E8">
            <w:pPr>
              <w:widowControl/>
              <w:jc w:val="center"/>
              <w:rPr>
                <w:rFonts w:ascii="宋体" w:hAnsi="宋体"/>
                <w:b/>
                <w:bCs/>
                <w:color w:val="000000"/>
                <w:kern w:val="0"/>
                <w:szCs w:val="21"/>
              </w:rPr>
            </w:pPr>
            <w:r>
              <w:rPr>
                <w:rFonts w:ascii="宋体" w:hAnsi="宋体"/>
                <w:b/>
                <w:bCs/>
                <w:color w:val="000000"/>
                <w:kern w:val="0"/>
                <w:szCs w:val="21"/>
              </w:rPr>
              <w:t>　</w:t>
            </w:r>
          </w:p>
        </w:tc>
      </w:tr>
      <w:tr w14:paraId="276102EA">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5A29477D">
            <w:pPr>
              <w:widowControl/>
              <w:jc w:val="center"/>
              <w:outlineLvl w:val="0"/>
              <w:rPr>
                <w:rFonts w:ascii="宋体" w:hAnsi="宋体" w:cs="宋体"/>
                <w:color w:val="000000"/>
                <w:kern w:val="0"/>
                <w:szCs w:val="21"/>
              </w:rPr>
            </w:pPr>
            <w:r>
              <w:rPr>
                <w:rFonts w:ascii="宋体" w:hAnsi="宋体" w:cs="宋体"/>
                <w:color w:val="000000"/>
                <w:kern w:val="0"/>
                <w:szCs w:val="21"/>
              </w:rPr>
              <w:t>2.1</w:t>
            </w:r>
          </w:p>
        </w:tc>
        <w:tc>
          <w:tcPr>
            <w:tcW w:w="2697" w:type="dxa"/>
            <w:tcBorders>
              <w:top w:val="nil"/>
              <w:left w:val="nil"/>
              <w:bottom w:val="single" w:color="auto" w:sz="4" w:space="0"/>
              <w:right w:val="single" w:color="auto" w:sz="4" w:space="0"/>
            </w:tcBorders>
            <w:vAlign w:val="center"/>
          </w:tcPr>
          <w:p w14:paraId="7CA868DD">
            <w:pPr>
              <w:widowControl/>
              <w:jc w:val="left"/>
              <w:outlineLvl w:val="0"/>
              <w:rPr>
                <w:rFonts w:ascii="宋体" w:hAnsi="宋体" w:cs="宋体"/>
                <w:color w:val="000000"/>
                <w:kern w:val="0"/>
                <w:szCs w:val="21"/>
              </w:rPr>
            </w:pPr>
            <w:r>
              <w:rPr>
                <w:rFonts w:ascii="宋体" w:hAnsi="宋体" w:cs="宋体"/>
                <w:color w:val="000000"/>
                <w:kern w:val="0"/>
                <w:szCs w:val="21"/>
              </w:rPr>
              <w:t>压缩机气缸组件</w:t>
            </w:r>
          </w:p>
        </w:tc>
        <w:tc>
          <w:tcPr>
            <w:tcW w:w="567" w:type="dxa"/>
            <w:tcBorders>
              <w:top w:val="nil"/>
              <w:left w:val="nil"/>
              <w:bottom w:val="single" w:color="auto" w:sz="4" w:space="0"/>
              <w:right w:val="single" w:color="auto" w:sz="4" w:space="0"/>
            </w:tcBorders>
            <w:vAlign w:val="center"/>
          </w:tcPr>
          <w:p w14:paraId="63CBDA0C">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1E78F0A1">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20B4040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50BCC46">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0A86EB3">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78AB97A0">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9E4C3B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835479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F07DB85">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B7D6697">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4D590A3">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501A98B4">
            <w:pPr>
              <w:widowControl/>
              <w:jc w:val="center"/>
              <w:outlineLvl w:val="0"/>
              <w:rPr>
                <w:rFonts w:ascii="宋体" w:hAnsi="宋体"/>
                <w:color w:val="000000"/>
                <w:kern w:val="0"/>
                <w:szCs w:val="21"/>
              </w:rPr>
            </w:pPr>
            <w:r>
              <w:rPr>
                <w:rFonts w:ascii="宋体" w:hAnsi="宋体"/>
                <w:color w:val="000000"/>
                <w:kern w:val="0"/>
                <w:szCs w:val="21"/>
              </w:rPr>
              <w:t>　</w:t>
            </w:r>
          </w:p>
        </w:tc>
      </w:tr>
      <w:tr w14:paraId="277C662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4FB99676">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DCE0356">
            <w:pPr>
              <w:widowControl/>
              <w:jc w:val="left"/>
              <w:outlineLvl w:val="0"/>
              <w:rPr>
                <w:rFonts w:ascii="宋体" w:hAnsi="宋体" w:cs="宋体"/>
                <w:color w:val="000000"/>
                <w:kern w:val="0"/>
                <w:szCs w:val="21"/>
              </w:rPr>
            </w:pPr>
            <w:r>
              <w:rPr>
                <w:rFonts w:ascii="宋体" w:hAnsi="宋体" w:cs="宋体"/>
                <w:color w:val="000000"/>
                <w:kern w:val="0"/>
                <w:szCs w:val="21"/>
              </w:rPr>
              <w:t>一级气缸组件（全部新做）</w:t>
            </w:r>
          </w:p>
        </w:tc>
        <w:tc>
          <w:tcPr>
            <w:tcW w:w="567" w:type="dxa"/>
            <w:tcBorders>
              <w:top w:val="nil"/>
              <w:left w:val="nil"/>
              <w:bottom w:val="single" w:color="auto" w:sz="4" w:space="0"/>
              <w:right w:val="single" w:color="auto" w:sz="4" w:space="0"/>
            </w:tcBorders>
            <w:vAlign w:val="center"/>
          </w:tcPr>
          <w:p w14:paraId="0362C54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F35D4E7">
            <w:pPr>
              <w:widowControl/>
              <w:jc w:val="center"/>
              <w:outlineLvl w:val="0"/>
              <w:rPr>
                <w:rFonts w:ascii="宋体" w:hAnsi="宋体" w:cs="宋体"/>
                <w:color w:val="000000"/>
                <w:kern w:val="0"/>
                <w:szCs w:val="21"/>
              </w:rPr>
            </w:pPr>
            <w:r>
              <w:rPr>
                <w:rFonts w:ascii="宋体" w:hAnsi="宋体" w:cs="宋体"/>
                <w:color w:val="000000"/>
                <w:kern w:val="0"/>
                <w:szCs w:val="21"/>
              </w:rPr>
              <w:t>2</w:t>
            </w:r>
          </w:p>
        </w:tc>
        <w:tc>
          <w:tcPr>
            <w:tcW w:w="709" w:type="dxa"/>
            <w:tcBorders>
              <w:top w:val="nil"/>
              <w:left w:val="nil"/>
              <w:bottom w:val="single" w:color="auto" w:sz="4" w:space="0"/>
              <w:right w:val="single" w:color="auto" w:sz="4" w:space="0"/>
            </w:tcBorders>
            <w:vAlign w:val="center"/>
          </w:tcPr>
          <w:p w14:paraId="4F35AC0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914BFF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C1433A8">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7E0E62DC">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8F37FEC">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07F26B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8FD6492">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C07F4F5">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84D17A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40917683">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4A327217">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6A684CA5">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E514BA7">
            <w:pPr>
              <w:widowControl/>
              <w:jc w:val="left"/>
              <w:outlineLvl w:val="0"/>
              <w:rPr>
                <w:rFonts w:ascii="宋体" w:hAnsi="宋体" w:cs="宋体"/>
                <w:color w:val="000000"/>
                <w:kern w:val="0"/>
                <w:szCs w:val="21"/>
              </w:rPr>
            </w:pPr>
            <w:r>
              <w:rPr>
                <w:rFonts w:ascii="宋体" w:hAnsi="宋体" w:cs="宋体"/>
                <w:color w:val="000000"/>
                <w:kern w:val="0"/>
                <w:szCs w:val="21"/>
              </w:rPr>
              <w:t>二级气缸组件（利用原二级气缸）（利旧维修改造，更换缸套、更换活塞环、支撑环）</w:t>
            </w:r>
          </w:p>
        </w:tc>
        <w:tc>
          <w:tcPr>
            <w:tcW w:w="567" w:type="dxa"/>
            <w:tcBorders>
              <w:top w:val="nil"/>
              <w:left w:val="nil"/>
              <w:bottom w:val="single" w:color="auto" w:sz="4" w:space="0"/>
              <w:right w:val="single" w:color="auto" w:sz="4" w:space="0"/>
            </w:tcBorders>
            <w:vAlign w:val="center"/>
          </w:tcPr>
          <w:p w14:paraId="4FD02D38">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0063983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07D3F5F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98EBE3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42558BC">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47C9F764">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2A24A20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A68B331">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DAF5808">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AD1271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4D469E7">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3EF9BA1">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411A30F5">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C4FA6EA">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66C30837">
            <w:pPr>
              <w:widowControl/>
              <w:jc w:val="left"/>
              <w:outlineLvl w:val="0"/>
              <w:rPr>
                <w:rFonts w:ascii="宋体" w:hAnsi="宋体" w:cs="宋体"/>
                <w:color w:val="000000"/>
                <w:kern w:val="0"/>
                <w:szCs w:val="21"/>
              </w:rPr>
            </w:pPr>
            <w:r>
              <w:rPr>
                <w:rFonts w:ascii="宋体" w:hAnsi="宋体" w:cs="宋体"/>
                <w:color w:val="000000"/>
                <w:kern w:val="0"/>
                <w:szCs w:val="21"/>
              </w:rPr>
              <w:t>三级气缸组件（全部新做）</w:t>
            </w:r>
          </w:p>
        </w:tc>
        <w:tc>
          <w:tcPr>
            <w:tcW w:w="567" w:type="dxa"/>
            <w:tcBorders>
              <w:top w:val="nil"/>
              <w:left w:val="nil"/>
              <w:bottom w:val="single" w:color="auto" w:sz="4" w:space="0"/>
              <w:right w:val="single" w:color="auto" w:sz="4" w:space="0"/>
            </w:tcBorders>
            <w:vAlign w:val="center"/>
          </w:tcPr>
          <w:p w14:paraId="631F226F">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3C78F137">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06CA8C3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373086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F15539F">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4035C132">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9416B1C">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DB70A1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20B8E1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056F1DB">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2892ECF">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3D58348">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F22AFFE">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4D4EBA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760B4BE">
            <w:pPr>
              <w:widowControl/>
              <w:jc w:val="left"/>
              <w:outlineLvl w:val="0"/>
              <w:rPr>
                <w:rFonts w:ascii="宋体" w:hAnsi="宋体" w:cs="宋体"/>
                <w:color w:val="000000"/>
                <w:kern w:val="0"/>
                <w:szCs w:val="21"/>
              </w:rPr>
            </w:pPr>
            <w:r>
              <w:rPr>
                <w:rFonts w:ascii="宋体" w:hAnsi="宋体" w:cs="宋体"/>
                <w:color w:val="000000"/>
                <w:kern w:val="0"/>
                <w:szCs w:val="21"/>
              </w:rPr>
              <w:t>四级气缸组件（全部新做）</w:t>
            </w:r>
          </w:p>
        </w:tc>
        <w:tc>
          <w:tcPr>
            <w:tcW w:w="567" w:type="dxa"/>
            <w:tcBorders>
              <w:top w:val="nil"/>
              <w:left w:val="nil"/>
              <w:bottom w:val="single" w:color="auto" w:sz="4" w:space="0"/>
              <w:right w:val="single" w:color="auto" w:sz="4" w:space="0"/>
            </w:tcBorders>
            <w:vAlign w:val="center"/>
          </w:tcPr>
          <w:p w14:paraId="74029F68">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3AA5670">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8C2D1B1">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4F3465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3DD9B85">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7A40E17">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BBD5ADA">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A53368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55F06D9">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99682B5">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E21255B">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8A2F877">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1DB7DC6">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30C6770B">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8D1BDAF">
            <w:pPr>
              <w:widowControl/>
              <w:jc w:val="left"/>
              <w:outlineLvl w:val="0"/>
              <w:rPr>
                <w:rFonts w:ascii="宋体" w:hAnsi="宋体" w:cs="宋体"/>
                <w:color w:val="000000"/>
                <w:kern w:val="0"/>
                <w:szCs w:val="21"/>
              </w:rPr>
            </w:pPr>
            <w:r>
              <w:rPr>
                <w:rFonts w:ascii="宋体" w:hAnsi="宋体" w:cs="宋体"/>
                <w:color w:val="000000"/>
                <w:kern w:val="0"/>
                <w:szCs w:val="21"/>
              </w:rPr>
              <w:t>五级气缸组件（利用原四级气缸）（利旧维修改造，更换缸套、更换活塞环、支撑环）</w:t>
            </w:r>
          </w:p>
        </w:tc>
        <w:tc>
          <w:tcPr>
            <w:tcW w:w="567" w:type="dxa"/>
            <w:tcBorders>
              <w:top w:val="nil"/>
              <w:left w:val="nil"/>
              <w:bottom w:val="single" w:color="auto" w:sz="4" w:space="0"/>
              <w:right w:val="single" w:color="auto" w:sz="4" w:space="0"/>
            </w:tcBorders>
            <w:vAlign w:val="center"/>
          </w:tcPr>
          <w:p w14:paraId="3166B08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B8DF4BE">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FF2F97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759E96E">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F5D0391">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0E5EAD04">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61203609">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2BC5F15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3C7F93B">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9B144D9">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0AAE855">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67A00B39">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363E3252">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5C74D644">
            <w:pPr>
              <w:widowControl/>
              <w:jc w:val="center"/>
              <w:outlineLvl w:val="0"/>
              <w:rPr>
                <w:rFonts w:ascii="宋体" w:hAnsi="宋体" w:cs="宋体"/>
                <w:color w:val="000000"/>
                <w:kern w:val="0"/>
                <w:szCs w:val="21"/>
              </w:rPr>
            </w:pPr>
            <w:r>
              <w:rPr>
                <w:rFonts w:ascii="宋体" w:hAnsi="宋体" w:cs="宋体"/>
                <w:color w:val="000000"/>
                <w:kern w:val="0"/>
                <w:szCs w:val="21"/>
              </w:rPr>
              <w:t>2.2</w:t>
            </w:r>
          </w:p>
        </w:tc>
        <w:tc>
          <w:tcPr>
            <w:tcW w:w="2697" w:type="dxa"/>
            <w:tcBorders>
              <w:top w:val="nil"/>
              <w:left w:val="nil"/>
              <w:bottom w:val="single" w:color="auto" w:sz="4" w:space="0"/>
              <w:right w:val="single" w:color="auto" w:sz="4" w:space="0"/>
            </w:tcBorders>
            <w:vAlign w:val="center"/>
          </w:tcPr>
          <w:p w14:paraId="094CD789">
            <w:pPr>
              <w:widowControl/>
              <w:jc w:val="left"/>
              <w:outlineLvl w:val="0"/>
              <w:rPr>
                <w:rFonts w:ascii="宋体" w:hAnsi="宋体" w:cs="宋体"/>
                <w:color w:val="000000"/>
                <w:kern w:val="0"/>
                <w:szCs w:val="21"/>
              </w:rPr>
            </w:pPr>
            <w:r>
              <w:rPr>
                <w:rFonts w:ascii="宋体" w:hAnsi="宋体" w:cs="宋体"/>
                <w:color w:val="000000"/>
                <w:kern w:val="0"/>
                <w:szCs w:val="21"/>
              </w:rPr>
              <w:t>压缩机活塞组件</w:t>
            </w:r>
          </w:p>
        </w:tc>
        <w:tc>
          <w:tcPr>
            <w:tcW w:w="567" w:type="dxa"/>
            <w:tcBorders>
              <w:top w:val="nil"/>
              <w:left w:val="nil"/>
              <w:bottom w:val="single" w:color="auto" w:sz="4" w:space="0"/>
              <w:right w:val="single" w:color="auto" w:sz="4" w:space="0"/>
            </w:tcBorders>
            <w:vAlign w:val="center"/>
          </w:tcPr>
          <w:p w14:paraId="63F54B4E">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5456D370">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21FA634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DC0653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8F83D41">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6652E8FD">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5C10DDA">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A3D12CD">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4071B91">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FB93C0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040B4C8">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6D642722">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2A42C985">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B1D4E15">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E492A61">
            <w:pPr>
              <w:widowControl/>
              <w:jc w:val="left"/>
              <w:outlineLvl w:val="0"/>
              <w:rPr>
                <w:rFonts w:ascii="宋体" w:hAnsi="宋体" w:cs="宋体"/>
                <w:color w:val="000000"/>
                <w:kern w:val="0"/>
                <w:szCs w:val="21"/>
              </w:rPr>
            </w:pPr>
            <w:r>
              <w:rPr>
                <w:rFonts w:ascii="宋体" w:hAnsi="宋体" w:cs="宋体"/>
                <w:color w:val="000000"/>
                <w:kern w:val="0"/>
                <w:szCs w:val="21"/>
              </w:rPr>
              <w:t>一级活塞组件（全部新做）</w:t>
            </w:r>
          </w:p>
        </w:tc>
        <w:tc>
          <w:tcPr>
            <w:tcW w:w="567" w:type="dxa"/>
            <w:tcBorders>
              <w:top w:val="nil"/>
              <w:left w:val="nil"/>
              <w:bottom w:val="single" w:color="auto" w:sz="4" w:space="0"/>
              <w:right w:val="single" w:color="auto" w:sz="4" w:space="0"/>
            </w:tcBorders>
            <w:vAlign w:val="center"/>
          </w:tcPr>
          <w:p w14:paraId="57EBD8A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0DE2690A">
            <w:pPr>
              <w:widowControl/>
              <w:jc w:val="center"/>
              <w:outlineLvl w:val="0"/>
              <w:rPr>
                <w:rFonts w:ascii="宋体" w:hAnsi="宋体" w:cs="宋体"/>
                <w:color w:val="000000"/>
                <w:kern w:val="0"/>
                <w:szCs w:val="21"/>
              </w:rPr>
            </w:pPr>
            <w:r>
              <w:rPr>
                <w:rFonts w:ascii="宋体" w:hAnsi="宋体" w:cs="宋体"/>
                <w:color w:val="000000"/>
                <w:kern w:val="0"/>
                <w:szCs w:val="21"/>
              </w:rPr>
              <w:t>2</w:t>
            </w:r>
          </w:p>
        </w:tc>
        <w:tc>
          <w:tcPr>
            <w:tcW w:w="709" w:type="dxa"/>
            <w:tcBorders>
              <w:top w:val="nil"/>
              <w:left w:val="nil"/>
              <w:bottom w:val="single" w:color="auto" w:sz="4" w:space="0"/>
              <w:right w:val="single" w:color="auto" w:sz="4" w:space="0"/>
            </w:tcBorders>
            <w:vAlign w:val="center"/>
          </w:tcPr>
          <w:p w14:paraId="41E46239">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1990A6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7303E1A">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0CB1F86">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B85145E">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B6B5F4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133B7E9">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8231C31">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5FD66A1">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5571EBA">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4117DE4">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F39C835">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6C291BD">
            <w:pPr>
              <w:widowControl/>
              <w:jc w:val="left"/>
              <w:outlineLvl w:val="0"/>
              <w:rPr>
                <w:rFonts w:ascii="宋体" w:hAnsi="宋体" w:cs="宋体"/>
                <w:color w:val="000000"/>
                <w:kern w:val="0"/>
                <w:szCs w:val="21"/>
              </w:rPr>
            </w:pPr>
            <w:r>
              <w:rPr>
                <w:rFonts w:ascii="宋体" w:hAnsi="宋体" w:cs="宋体"/>
                <w:color w:val="000000"/>
                <w:kern w:val="0"/>
                <w:szCs w:val="21"/>
              </w:rPr>
              <w:t>二级活塞组件 （利用原二级活塞）（利旧，更换活塞环、支撑环）</w:t>
            </w:r>
          </w:p>
        </w:tc>
        <w:tc>
          <w:tcPr>
            <w:tcW w:w="567" w:type="dxa"/>
            <w:tcBorders>
              <w:top w:val="nil"/>
              <w:left w:val="nil"/>
              <w:bottom w:val="single" w:color="auto" w:sz="4" w:space="0"/>
              <w:right w:val="single" w:color="auto" w:sz="4" w:space="0"/>
            </w:tcBorders>
            <w:vAlign w:val="center"/>
          </w:tcPr>
          <w:p w14:paraId="315DDC7F">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8E0CFFF">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63985E0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75B0349">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999E6D4">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10392EA8">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7CBF9C2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DD5613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DFEB8D1">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0051B3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2EF1FF66">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4DFAD8C">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34D99F42">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E179036">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9042F2D">
            <w:pPr>
              <w:widowControl/>
              <w:jc w:val="left"/>
              <w:outlineLvl w:val="0"/>
              <w:rPr>
                <w:rFonts w:ascii="宋体" w:hAnsi="宋体" w:cs="宋体"/>
                <w:color w:val="000000"/>
                <w:kern w:val="0"/>
                <w:szCs w:val="21"/>
              </w:rPr>
            </w:pPr>
            <w:r>
              <w:rPr>
                <w:rFonts w:ascii="宋体" w:hAnsi="宋体" w:cs="宋体"/>
                <w:color w:val="000000"/>
                <w:kern w:val="0"/>
                <w:szCs w:val="21"/>
              </w:rPr>
              <w:t>三级活塞组件（全部新做）</w:t>
            </w:r>
          </w:p>
        </w:tc>
        <w:tc>
          <w:tcPr>
            <w:tcW w:w="567" w:type="dxa"/>
            <w:tcBorders>
              <w:top w:val="nil"/>
              <w:left w:val="nil"/>
              <w:bottom w:val="single" w:color="auto" w:sz="4" w:space="0"/>
              <w:right w:val="single" w:color="auto" w:sz="4" w:space="0"/>
            </w:tcBorders>
            <w:vAlign w:val="center"/>
          </w:tcPr>
          <w:p w14:paraId="709296BB">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2AD656A">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118797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2F96C0D">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5B31F0A">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3BAA743">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4AAF8D01">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BC14D2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1B8EF29">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3EBBE19E">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8CB4F8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AB7B64E">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0A73814">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BBF876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DBA9838">
            <w:pPr>
              <w:widowControl/>
              <w:jc w:val="left"/>
              <w:outlineLvl w:val="0"/>
              <w:rPr>
                <w:rFonts w:ascii="宋体" w:hAnsi="宋体" w:cs="宋体"/>
                <w:color w:val="000000"/>
                <w:kern w:val="0"/>
                <w:szCs w:val="21"/>
              </w:rPr>
            </w:pPr>
            <w:r>
              <w:rPr>
                <w:rFonts w:ascii="宋体" w:hAnsi="宋体" w:cs="宋体"/>
                <w:color w:val="000000"/>
                <w:kern w:val="0"/>
                <w:szCs w:val="21"/>
              </w:rPr>
              <w:t>四级活塞组件（全部新做）</w:t>
            </w:r>
          </w:p>
        </w:tc>
        <w:tc>
          <w:tcPr>
            <w:tcW w:w="567" w:type="dxa"/>
            <w:tcBorders>
              <w:top w:val="nil"/>
              <w:left w:val="nil"/>
              <w:bottom w:val="single" w:color="auto" w:sz="4" w:space="0"/>
              <w:right w:val="single" w:color="auto" w:sz="4" w:space="0"/>
            </w:tcBorders>
            <w:vAlign w:val="center"/>
          </w:tcPr>
          <w:p w14:paraId="1A6E645A">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180C9987">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66A98C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274B24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1E77A40">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849AEC8">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DC31E12">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1659C8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2341C3F">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42C984C">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DDB554E">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26465EF">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E6DA43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A1EF7DC">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01178D4A">
            <w:pPr>
              <w:widowControl/>
              <w:jc w:val="left"/>
              <w:outlineLvl w:val="0"/>
              <w:rPr>
                <w:rFonts w:ascii="宋体" w:hAnsi="宋体" w:cs="宋体"/>
                <w:color w:val="000000"/>
                <w:kern w:val="0"/>
                <w:szCs w:val="21"/>
              </w:rPr>
            </w:pPr>
            <w:r>
              <w:rPr>
                <w:rFonts w:ascii="宋体" w:hAnsi="宋体" w:cs="宋体"/>
                <w:color w:val="000000"/>
                <w:kern w:val="0"/>
                <w:szCs w:val="21"/>
              </w:rPr>
              <w:t>五级活塞组件（利用原二级活塞）（利旧，更换活塞环、支撑环）</w:t>
            </w:r>
          </w:p>
        </w:tc>
        <w:tc>
          <w:tcPr>
            <w:tcW w:w="567" w:type="dxa"/>
            <w:tcBorders>
              <w:top w:val="nil"/>
              <w:left w:val="nil"/>
              <w:bottom w:val="single" w:color="auto" w:sz="4" w:space="0"/>
              <w:right w:val="single" w:color="auto" w:sz="4" w:space="0"/>
            </w:tcBorders>
            <w:vAlign w:val="center"/>
          </w:tcPr>
          <w:p w14:paraId="7F94111B">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6E612A5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0A30EA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A74C5B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CD138FF">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618467BA">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2F8C2349">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2E3283C2">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2F573F4">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D6E469B">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A97A8E4">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736DA9D">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4267D12C">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1F406F53">
            <w:pPr>
              <w:widowControl/>
              <w:jc w:val="center"/>
              <w:outlineLvl w:val="0"/>
              <w:rPr>
                <w:rFonts w:ascii="宋体" w:hAnsi="宋体" w:cs="宋体"/>
                <w:color w:val="000000"/>
                <w:kern w:val="0"/>
                <w:szCs w:val="21"/>
              </w:rPr>
            </w:pPr>
            <w:r>
              <w:rPr>
                <w:rFonts w:ascii="宋体" w:hAnsi="宋体" w:cs="宋体"/>
                <w:color w:val="000000"/>
                <w:kern w:val="0"/>
                <w:szCs w:val="21"/>
              </w:rPr>
              <w:t>2.3</w:t>
            </w:r>
          </w:p>
        </w:tc>
        <w:tc>
          <w:tcPr>
            <w:tcW w:w="2697" w:type="dxa"/>
            <w:tcBorders>
              <w:top w:val="nil"/>
              <w:left w:val="nil"/>
              <w:bottom w:val="single" w:color="auto" w:sz="4" w:space="0"/>
              <w:right w:val="single" w:color="auto" w:sz="4" w:space="0"/>
            </w:tcBorders>
            <w:vAlign w:val="center"/>
          </w:tcPr>
          <w:p w14:paraId="05FB8B3D">
            <w:pPr>
              <w:widowControl/>
              <w:jc w:val="left"/>
              <w:outlineLvl w:val="0"/>
              <w:rPr>
                <w:rFonts w:ascii="宋体" w:hAnsi="宋体" w:cs="宋体"/>
                <w:color w:val="000000"/>
                <w:kern w:val="0"/>
                <w:szCs w:val="21"/>
              </w:rPr>
            </w:pPr>
            <w:r>
              <w:rPr>
                <w:rFonts w:ascii="宋体" w:hAnsi="宋体" w:cs="宋体"/>
                <w:color w:val="000000"/>
                <w:kern w:val="0"/>
                <w:szCs w:val="21"/>
              </w:rPr>
              <w:t>压缩机填料组件</w:t>
            </w:r>
          </w:p>
        </w:tc>
        <w:tc>
          <w:tcPr>
            <w:tcW w:w="567" w:type="dxa"/>
            <w:tcBorders>
              <w:top w:val="nil"/>
              <w:left w:val="nil"/>
              <w:bottom w:val="single" w:color="auto" w:sz="4" w:space="0"/>
              <w:right w:val="single" w:color="auto" w:sz="4" w:space="0"/>
            </w:tcBorders>
            <w:vAlign w:val="center"/>
          </w:tcPr>
          <w:p w14:paraId="1E194C9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4B9C4E3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46717C81">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AC2499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A8EE353">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36B3D872">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2C83597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60C121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81E800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5226290">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32BF5DF">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38843165">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1ECA6594">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3D06AE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0DA16182">
            <w:pPr>
              <w:widowControl/>
              <w:jc w:val="left"/>
              <w:outlineLvl w:val="0"/>
              <w:rPr>
                <w:rFonts w:ascii="宋体" w:hAnsi="宋体" w:cs="宋体"/>
                <w:color w:val="000000"/>
                <w:kern w:val="0"/>
                <w:szCs w:val="21"/>
              </w:rPr>
            </w:pPr>
            <w:r>
              <w:rPr>
                <w:rFonts w:ascii="宋体" w:hAnsi="宋体" w:cs="宋体"/>
                <w:color w:val="000000"/>
                <w:kern w:val="0"/>
                <w:szCs w:val="21"/>
              </w:rPr>
              <w:t>一二级填料组件（利旧）</w:t>
            </w:r>
          </w:p>
        </w:tc>
        <w:tc>
          <w:tcPr>
            <w:tcW w:w="567" w:type="dxa"/>
            <w:tcBorders>
              <w:top w:val="nil"/>
              <w:left w:val="nil"/>
              <w:bottom w:val="single" w:color="auto" w:sz="4" w:space="0"/>
              <w:right w:val="single" w:color="auto" w:sz="4" w:space="0"/>
            </w:tcBorders>
            <w:vAlign w:val="center"/>
          </w:tcPr>
          <w:p w14:paraId="03265FF1">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23B5E5D">
            <w:pPr>
              <w:widowControl/>
              <w:jc w:val="center"/>
              <w:outlineLvl w:val="0"/>
              <w:rPr>
                <w:rFonts w:ascii="宋体" w:hAnsi="宋体" w:cs="宋体"/>
                <w:color w:val="000000"/>
                <w:kern w:val="0"/>
                <w:szCs w:val="21"/>
              </w:rPr>
            </w:pPr>
            <w:r>
              <w:rPr>
                <w:rFonts w:ascii="宋体" w:hAnsi="宋体" w:cs="宋体"/>
                <w:color w:val="000000"/>
                <w:kern w:val="0"/>
                <w:szCs w:val="21"/>
              </w:rPr>
              <w:t>3</w:t>
            </w:r>
          </w:p>
        </w:tc>
        <w:tc>
          <w:tcPr>
            <w:tcW w:w="709" w:type="dxa"/>
            <w:tcBorders>
              <w:top w:val="nil"/>
              <w:left w:val="nil"/>
              <w:bottom w:val="single" w:color="auto" w:sz="4" w:space="0"/>
              <w:right w:val="single" w:color="auto" w:sz="4" w:space="0"/>
            </w:tcBorders>
            <w:vAlign w:val="center"/>
          </w:tcPr>
          <w:p w14:paraId="6AA0105E">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19A0DD5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B58EBE3">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2D5E38A9">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12B0730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6399FE6">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BB7F18D">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ABA9481">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2DFCA05">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E55DB49">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0072B34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5A7920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8998696">
            <w:pPr>
              <w:widowControl/>
              <w:jc w:val="left"/>
              <w:outlineLvl w:val="0"/>
              <w:rPr>
                <w:rFonts w:ascii="宋体" w:hAnsi="宋体" w:cs="宋体"/>
                <w:color w:val="000000"/>
                <w:kern w:val="0"/>
                <w:szCs w:val="21"/>
              </w:rPr>
            </w:pPr>
            <w:r>
              <w:rPr>
                <w:rFonts w:ascii="宋体" w:hAnsi="宋体" w:cs="宋体"/>
                <w:color w:val="000000"/>
                <w:kern w:val="0"/>
                <w:szCs w:val="21"/>
              </w:rPr>
              <w:t>三级填料组件（利用原三级）</w:t>
            </w:r>
          </w:p>
        </w:tc>
        <w:tc>
          <w:tcPr>
            <w:tcW w:w="567" w:type="dxa"/>
            <w:tcBorders>
              <w:top w:val="nil"/>
              <w:left w:val="nil"/>
              <w:bottom w:val="single" w:color="auto" w:sz="4" w:space="0"/>
              <w:right w:val="single" w:color="auto" w:sz="4" w:space="0"/>
            </w:tcBorders>
            <w:vAlign w:val="center"/>
          </w:tcPr>
          <w:p w14:paraId="54CCE7E1">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53E8963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CD71F36">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03D517B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0FA6FD7">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42A147B9">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40495C06">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95C2786">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F651540">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3ECFC5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59A338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7B7C7A5">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11DEA86C">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4B535B7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57E8CD6E">
            <w:pPr>
              <w:widowControl/>
              <w:jc w:val="left"/>
              <w:outlineLvl w:val="0"/>
              <w:rPr>
                <w:rFonts w:ascii="宋体" w:hAnsi="宋体" w:cs="宋体"/>
                <w:color w:val="000000"/>
                <w:kern w:val="0"/>
                <w:szCs w:val="21"/>
              </w:rPr>
            </w:pPr>
            <w:r>
              <w:rPr>
                <w:rFonts w:ascii="宋体" w:hAnsi="宋体" w:cs="宋体"/>
                <w:color w:val="000000"/>
                <w:kern w:val="0"/>
                <w:szCs w:val="21"/>
              </w:rPr>
              <w:t>四级填料组件（利用原三级）</w:t>
            </w:r>
          </w:p>
        </w:tc>
        <w:tc>
          <w:tcPr>
            <w:tcW w:w="567" w:type="dxa"/>
            <w:tcBorders>
              <w:top w:val="nil"/>
              <w:left w:val="nil"/>
              <w:bottom w:val="single" w:color="auto" w:sz="4" w:space="0"/>
              <w:right w:val="single" w:color="auto" w:sz="4" w:space="0"/>
            </w:tcBorders>
            <w:vAlign w:val="center"/>
          </w:tcPr>
          <w:p w14:paraId="191DDB2A">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96DAACF">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6F3E84CA">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C791F0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DA96F05">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4814F439">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66EA0DA4">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C1A2BB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30CBF5C">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B16142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90ED217">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89E7441">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2F600614">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5F003AA">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03C94EBA">
            <w:pPr>
              <w:widowControl/>
              <w:jc w:val="left"/>
              <w:outlineLvl w:val="0"/>
              <w:rPr>
                <w:rFonts w:ascii="宋体" w:hAnsi="宋体" w:cs="宋体"/>
                <w:color w:val="000000"/>
                <w:kern w:val="0"/>
                <w:szCs w:val="21"/>
              </w:rPr>
            </w:pPr>
            <w:r>
              <w:rPr>
                <w:rFonts w:ascii="宋体" w:hAnsi="宋体" w:cs="宋体"/>
                <w:color w:val="000000"/>
                <w:kern w:val="0"/>
                <w:szCs w:val="21"/>
              </w:rPr>
              <w:t>五级填料组件（利用原四级）</w:t>
            </w:r>
          </w:p>
        </w:tc>
        <w:tc>
          <w:tcPr>
            <w:tcW w:w="567" w:type="dxa"/>
            <w:tcBorders>
              <w:top w:val="nil"/>
              <w:left w:val="nil"/>
              <w:bottom w:val="single" w:color="auto" w:sz="4" w:space="0"/>
              <w:right w:val="single" w:color="auto" w:sz="4" w:space="0"/>
            </w:tcBorders>
            <w:vAlign w:val="center"/>
          </w:tcPr>
          <w:p w14:paraId="5CDDF15D">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98154AD">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019A4D2A">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178EEF58">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180C774">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2470933C">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0DCD17C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014E80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0D15649B">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8C1338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6E36643">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0CD70178">
            <w:pPr>
              <w:widowControl/>
              <w:jc w:val="left"/>
              <w:outlineLvl w:val="0"/>
              <w:rPr>
                <w:rFonts w:ascii="宋体" w:hAnsi="宋体" w:cs="宋体"/>
                <w:color w:val="000000"/>
                <w:kern w:val="0"/>
                <w:szCs w:val="21"/>
              </w:rPr>
            </w:pPr>
            <w:r>
              <w:rPr>
                <w:rFonts w:ascii="宋体" w:hAnsi="宋体" w:cs="宋体"/>
                <w:color w:val="000000"/>
                <w:kern w:val="0"/>
                <w:szCs w:val="21"/>
              </w:rPr>
              <w:t>设备供应商返厂维修改造</w:t>
            </w:r>
          </w:p>
        </w:tc>
      </w:tr>
      <w:tr w14:paraId="65C63429">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11D5EA8F">
            <w:pPr>
              <w:widowControl/>
              <w:jc w:val="center"/>
              <w:outlineLvl w:val="0"/>
              <w:rPr>
                <w:rFonts w:ascii="宋体" w:hAnsi="宋体" w:cs="宋体"/>
                <w:color w:val="000000"/>
                <w:kern w:val="0"/>
                <w:szCs w:val="21"/>
              </w:rPr>
            </w:pPr>
            <w:r>
              <w:rPr>
                <w:rFonts w:ascii="宋体" w:hAnsi="宋体" w:cs="宋体"/>
                <w:color w:val="000000"/>
                <w:kern w:val="0"/>
                <w:szCs w:val="21"/>
              </w:rPr>
              <w:t>2.4</w:t>
            </w:r>
          </w:p>
        </w:tc>
        <w:tc>
          <w:tcPr>
            <w:tcW w:w="2697" w:type="dxa"/>
            <w:tcBorders>
              <w:top w:val="nil"/>
              <w:left w:val="nil"/>
              <w:bottom w:val="single" w:color="auto" w:sz="4" w:space="0"/>
              <w:right w:val="single" w:color="auto" w:sz="4" w:space="0"/>
            </w:tcBorders>
            <w:vAlign w:val="center"/>
          </w:tcPr>
          <w:p w14:paraId="569439C1">
            <w:pPr>
              <w:widowControl/>
              <w:jc w:val="left"/>
              <w:outlineLvl w:val="0"/>
              <w:rPr>
                <w:rFonts w:ascii="宋体" w:hAnsi="宋体" w:cs="宋体"/>
                <w:color w:val="000000"/>
                <w:kern w:val="0"/>
                <w:szCs w:val="21"/>
              </w:rPr>
            </w:pPr>
            <w:r>
              <w:rPr>
                <w:rFonts w:ascii="宋体" w:hAnsi="宋体" w:cs="宋体"/>
                <w:color w:val="000000"/>
                <w:kern w:val="0"/>
                <w:szCs w:val="21"/>
              </w:rPr>
              <w:t>压缩机进、排气阀组件</w:t>
            </w:r>
          </w:p>
        </w:tc>
        <w:tc>
          <w:tcPr>
            <w:tcW w:w="567" w:type="dxa"/>
            <w:tcBorders>
              <w:top w:val="nil"/>
              <w:left w:val="nil"/>
              <w:bottom w:val="single" w:color="auto" w:sz="4" w:space="0"/>
              <w:right w:val="single" w:color="auto" w:sz="4" w:space="0"/>
            </w:tcBorders>
            <w:vAlign w:val="center"/>
          </w:tcPr>
          <w:p w14:paraId="0F7877BC">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1B9619E0">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686B712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CE0C9A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6A4AF08">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06DBBBEC">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6C5036F">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F2183B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3C75E93">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283E560">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690361A6">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41C60BF9">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5CEFC54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7FCBE78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C7E0FB1">
            <w:pPr>
              <w:widowControl/>
              <w:jc w:val="left"/>
              <w:outlineLvl w:val="0"/>
              <w:rPr>
                <w:rFonts w:ascii="宋体" w:hAnsi="宋体" w:cs="宋体"/>
                <w:color w:val="000000"/>
                <w:kern w:val="0"/>
                <w:szCs w:val="21"/>
              </w:rPr>
            </w:pPr>
            <w:r>
              <w:rPr>
                <w:rFonts w:ascii="宋体" w:hAnsi="宋体" w:cs="宋体"/>
                <w:color w:val="000000"/>
                <w:kern w:val="0"/>
                <w:szCs w:val="21"/>
              </w:rPr>
              <w:t>一级进气阀组件（新设计制作）</w:t>
            </w:r>
          </w:p>
        </w:tc>
        <w:tc>
          <w:tcPr>
            <w:tcW w:w="567" w:type="dxa"/>
            <w:tcBorders>
              <w:top w:val="nil"/>
              <w:left w:val="nil"/>
              <w:bottom w:val="single" w:color="auto" w:sz="4" w:space="0"/>
              <w:right w:val="single" w:color="auto" w:sz="4" w:space="0"/>
            </w:tcBorders>
            <w:vAlign w:val="center"/>
          </w:tcPr>
          <w:p w14:paraId="1B2CD7A3">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25955FE">
            <w:pPr>
              <w:widowControl/>
              <w:jc w:val="center"/>
              <w:outlineLvl w:val="0"/>
              <w:rPr>
                <w:rFonts w:ascii="宋体" w:hAnsi="宋体" w:cs="宋体"/>
                <w:color w:val="000000"/>
                <w:kern w:val="0"/>
                <w:szCs w:val="21"/>
              </w:rPr>
            </w:pPr>
            <w:r>
              <w:rPr>
                <w:rFonts w:ascii="宋体" w:hAnsi="宋体" w:cs="宋体"/>
                <w:color w:val="000000"/>
                <w:kern w:val="0"/>
                <w:szCs w:val="21"/>
              </w:rPr>
              <w:t>16</w:t>
            </w:r>
          </w:p>
        </w:tc>
        <w:tc>
          <w:tcPr>
            <w:tcW w:w="709" w:type="dxa"/>
            <w:tcBorders>
              <w:top w:val="nil"/>
              <w:left w:val="nil"/>
              <w:bottom w:val="single" w:color="auto" w:sz="4" w:space="0"/>
              <w:right w:val="single" w:color="auto" w:sz="4" w:space="0"/>
            </w:tcBorders>
            <w:vAlign w:val="center"/>
          </w:tcPr>
          <w:p w14:paraId="5844B99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F90477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D12A53B">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0F598BB9">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951F007">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577222B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0ABC9EF">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96EB9C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7D9ECF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E64D297">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6C4B326">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7570B14C">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F4EB5C1">
            <w:pPr>
              <w:widowControl/>
              <w:jc w:val="left"/>
              <w:outlineLvl w:val="0"/>
              <w:rPr>
                <w:rFonts w:ascii="宋体" w:hAnsi="宋体" w:cs="宋体"/>
                <w:color w:val="000000"/>
                <w:kern w:val="0"/>
                <w:szCs w:val="21"/>
              </w:rPr>
            </w:pPr>
            <w:r>
              <w:rPr>
                <w:rFonts w:ascii="宋体" w:hAnsi="宋体" w:cs="宋体"/>
                <w:color w:val="000000"/>
                <w:kern w:val="0"/>
                <w:szCs w:val="21"/>
              </w:rPr>
              <w:t>一级排气阀组件（新设计制作）</w:t>
            </w:r>
          </w:p>
        </w:tc>
        <w:tc>
          <w:tcPr>
            <w:tcW w:w="567" w:type="dxa"/>
            <w:tcBorders>
              <w:top w:val="nil"/>
              <w:left w:val="nil"/>
              <w:bottom w:val="single" w:color="auto" w:sz="4" w:space="0"/>
              <w:right w:val="single" w:color="auto" w:sz="4" w:space="0"/>
            </w:tcBorders>
            <w:vAlign w:val="center"/>
          </w:tcPr>
          <w:p w14:paraId="099FA4C7">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C811CEA">
            <w:pPr>
              <w:widowControl/>
              <w:jc w:val="center"/>
              <w:outlineLvl w:val="0"/>
              <w:rPr>
                <w:rFonts w:ascii="宋体" w:hAnsi="宋体" w:cs="宋体"/>
                <w:color w:val="000000"/>
                <w:kern w:val="0"/>
                <w:szCs w:val="21"/>
              </w:rPr>
            </w:pPr>
            <w:r>
              <w:rPr>
                <w:rFonts w:ascii="宋体" w:hAnsi="宋体" w:cs="宋体"/>
                <w:color w:val="000000"/>
                <w:kern w:val="0"/>
                <w:szCs w:val="21"/>
              </w:rPr>
              <w:t>16</w:t>
            </w:r>
          </w:p>
        </w:tc>
        <w:tc>
          <w:tcPr>
            <w:tcW w:w="709" w:type="dxa"/>
            <w:tcBorders>
              <w:top w:val="nil"/>
              <w:left w:val="nil"/>
              <w:bottom w:val="single" w:color="auto" w:sz="4" w:space="0"/>
              <w:right w:val="single" w:color="auto" w:sz="4" w:space="0"/>
            </w:tcBorders>
            <w:vAlign w:val="center"/>
          </w:tcPr>
          <w:p w14:paraId="103F26C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1C098F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4B8CCF7">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09BF107">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97A767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1A1F22F9">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78D7456">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8B4E4D4">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EBB6DD5">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77175E5">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151FF8EE">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3319944B">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75AD2C4">
            <w:pPr>
              <w:widowControl/>
              <w:jc w:val="left"/>
              <w:outlineLvl w:val="0"/>
              <w:rPr>
                <w:rFonts w:ascii="宋体" w:hAnsi="宋体" w:cs="宋体"/>
                <w:color w:val="000000"/>
                <w:kern w:val="0"/>
                <w:szCs w:val="21"/>
              </w:rPr>
            </w:pPr>
            <w:r>
              <w:rPr>
                <w:rFonts w:ascii="宋体" w:hAnsi="宋体" w:cs="宋体"/>
                <w:color w:val="000000"/>
                <w:kern w:val="0"/>
                <w:szCs w:val="21"/>
              </w:rPr>
              <w:t>二级进气阀组件（新设计制作）</w:t>
            </w:r>
          </w:p>
        </w:tc>
        <w:tc>
          <w:tcPr>
            <w:tcW w:w="567" w:type="dxa"/>
            <w:tcBorders>
              <w:top w:val="nil"/>
              <w:left w:val="nil"/>
              <w:bottom w:val="single" w:color="auto" w:sz="4" w:space="0"/>
              <w:right w:val="single" w:color="auto" w:sz="4" w:space="0"/>
            </w:tcBorders>
            <w:vAlign w:val="center"/>
          </w:tcPr>
          <w:p w14:paraId="72549B04">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32CBE55C">
            <w:pPr>
              <w:widowControl/>
              <w:jc w:val="center"/>
              <w:outlineLvl w:val="0"/>
              <w:rPr>
                <w:rFonts w:ascii="宋体" w:hAnsi="宋体" w:cs="宋体"/>
                <w:color w:val="000000"/>
                <w:kern w:val="0"/>
                <w:szCs w:val="21"/>
              </w:rPr>
            </w:pPr>
            <w:r>
              <w:rPr>
                <w:rFonts w:ascii="宋体" w:hAnsi="宋体" w:cs="宋体"/>
                <w:color w:val="000000"/>
                <w:kern w:val="0"/>
                <w:szCs w:val="21"/>
              </w:rPr>
              <w:t>6</w:t>
            </w:r>
          </w:p>
        </w:tc>
        <w:tc>
          <w:tcPr>
            <w:tcW w:w="709" w:type="dxa"/>
            <w:tcBorders>
              <w:top w:val="nil"/>
              <w:left w:val="nil"/>
              <w:bottom w:val="single" w:color="auto" w:sz="4" w:space="0"/>
              <w:right w:val="single" w:color="auto" w:sz="4" w:space="0"/>
            </w:tcBorders>
            <w:vAlign w:val="center"/>
          </w:tcPr>
          <w:p w14:paraId="532ACC78">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BF2ED7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18CA7DA">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C1023D3">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23B1007">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EE27CC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1D922BA">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2161AE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6512E7E2">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156AC62">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1FF15C96">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69D8753">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645D2BDB">
            <w:pPr>
              <w:widowControl/>
              <w:jc w:val="left"/>
              <w:outlineLvl w:val="0"/>
              <w:rPr>
                <w:rFonts w:ascii="宋体" w:hAnsi="宋体" w:cs="宋体"/>
                <w:color w:val="000000"/>
                <w:kern w:val="0"/>
                <w:szCs w:val="21"/>
              </w:rPr>
            </w:pPr>
            <w:r>
              <w:rPr>
                <w:rFonts w:ascii="宋体" w:hAnsi="宋体" w:cs="宋体"/>
                <w:color w:val="000000"/>
                <w:kern w:val="0"/>
                <w:szCs w:val="21"/>
              </w:rPr>
              <w:t>二级排气阀组件（新设计制作）</w:t>
            </w:r>
          </w:p>
        </w:tc>
        <w:tc>
          <w:tcPr>
            <w:tcW w:w="567" w:type="dxa"/>
            <w:tcBorders>
              <w:top w:val="nil"/>
              <w:left w:val="nil"/>
              <w:bottom w:val="single" w:color="auto" w:sz="4" w:space="0"/>
              <w:right w:val="single" w:color="auto" w:sz="4" w:space="0"/>
            </w:tcBorders>
            <w:vAlign w:val="center"/>
          </w:tcPr>
          <w:p w14:paraId="65684CF1">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6D5CB854">
            <w:pPr>
              <w:widowControl/>
              <w:jc w:val="center"/>
              <w:outlineLvl w:val="0"/>
              <w:rPr>
                <w:rFonts w:ascii="宋体" w:hAnsi="宋体" w:cs="宋体"/>
                <w:color w:val="000000"/>
                <w:kern w:val="0"/>
                <w:szCs w:val="21"/>
              </w:rPr>
            </w:pPr>
            <w:r>
              <w:rPr>
                <w:rFonts w:ascii="宋体" w:hAnsi="宋体" w:cs="宋体"/>
                <w:color w:val="000000"/>
                <w:kern w:val="0"/>
                <w:szCs w:val="21"/>
              </w:rPr>
              <w:t>6</w:t>
            </w:r>
          </w:p>
        </w:tc>
        <w:tc>
          <w:tcPr>
            <w:tcW w:w="709" w:type="dxa"/>
            <w:tcBorders>
              <w:top w:val="nil"/>
              <w:left w:val="nil"/>
              <w:bottom w:val="single" w:color="auto" w:sz="4" w:space="0"/>
              <w:right w:val="single" w:color="auto" w:sz="4" w:space="0"/>
            </w:tcBorders>
            <w:vAlign w:val="center"/>
          </w:tcPr>
          <w:p w14:paraId="1918553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58B068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1879063">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8BB0A25">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A8101AA">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6229908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F9A669A">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15F20C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97A1FE2">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D25D88D">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2D1A9F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979A54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AC69D3D">
            <w:pPr>
              <w:widowControl/>
              <w:jc w:val="left"/>
              <w:outlineLvl w:val="0"/>
              <w:rPr>
                <w:rFonts w:ascii="宋体" w:hAnsi="宋体" w:cs="宋体"/>
                <w:color w:val="000000"/>
                <w:kern w:val="0"/>
                <w:szCs w:val="21"/>
              </w:rPr>
            </w:pPr>
            <w:r>
              <w:rPr>
                <w:rFonts w:ascii="宋体" w:hAnsi="宋体" w:cs="宋体"/>
                <w:color w:val="000000"/>
                <w:kern w:val="0"/>
                <w:szCs w:val="21"/>
              </w:rPr>
              <w:t>三级进气阀组件（新设计制作）</w:t>
            </w:r>
          </w:p>
        </w:tc>
        <w:tc>
          <w:tcPr>
            <w:tcW w:w="567" w:type="dxa"/>
            <w:tcBorders>
              <w:top w:val="nil"/>
              <w:left w:val="nil"/>
              <w:bottom w:val="single" w:color="auto" w:sz="4" w:space="0"/>
              <w:right w:val="single" w:color="auto" w:sz="4" w:space="0"/>
            </w:tcBorders>
            <w:vAlign w:val="center"/>
          </w:tcPr>
          <w:p w14:paraId="508AFE15">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F424C0F">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2D6CD2E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2E3169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CE7A888">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7E3929EB">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20A0545">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5790D4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FFFDF60">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629134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0D58DD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BAF6565">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B020722">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4071124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CD759E8">
            <w:pPr>
              <w:widowControl/>
              <w:jc w:val="left"/>
              <w:outlineLvl w:val="0"/>
              <w:rPr>
                <w:rFonts w:ascii="宋体" w:hAnsi="宋体" w:cs="宋体"/>
                <w:color w:val="000000"/>
                <w:kern w:val="0"/>
                <w:szCs w:val="21"/>
              </w:rPr>
            </w:pPr>
            <w:r>
              <w:rPr>
                <w:rFonts w:ascii="宋体" w:hAnsi="宋体" w:cs="宋体"/>
                <w:color w:val="000000"/>
                <w:kern w:val="0"/>
                <w:szCs w:val="21"/>
              </w:rPr>
              <w:t>三级排气阀组件（新设计制作）</w:t>
            </w:r>
          </w:p>
        </w:tc>
        <w:tc>
          <w:tcPr>
            <w:tcW w:w="567" w:type="dxa"/>
            <w:tcBorders>
              <w:top w:val="nil"/>
              <w:left w:val="nil"/>
              <w:bottom w:val="single" w:color="auto" w:sz="4" w:space="0"/>
              <w:right w:val="single" w:color="auto" w:sz="4" w:space="0"/>
            </w:tcBorders>
            <w:vAlign w:val="center"/>
          </w:tcPr>
          <w:p w14:paraId="7CA0EC86">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49EC950">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1A9DECF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799611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22F0F52">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26B6D58">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E4E976B">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813C48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9675504">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C3582D3">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BE8A29A">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6B2F8DD">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3D78329">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7D87CD1">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2739331F">
            <w:pPr>
              <w:widowControl/>
              <w:jc w:val="left"/>
              <w:outlineLvl w:val="0"/>
              <w:rPr>
                <w:rFonts w:ascii="宋体" w:hAnsi="宋体" w:cs="宋体"/>
                <w:color w:val="000000"/>
                <w:kern w:val="0"/>
                <w:szCs w:val="21"/>
              </w:rPr>
            </w:pPr>
            <w:r>
              <w:rPr>
                <w:rFonts w:ascii="宋体" w:hAnsi="宋体" w:cs="宋体"/>
                <w:color w:val="000000"/>
                <w:kern w:val="0"/>
                <w:szCs w:val="21"/>
              </w:rPr>
              <w:t>四级进气阀组件（新设计制作）</w:t>
            </w:r>
          </w:p>
        </w:tc>
        <w:tc>
          <w:tcPr>
            <w:tcW w:w="567" w:type="dxa"/>
            <w:tcBorders>
              <w:top w:val="nil"/>
              <w:left w:val="nil"/>
              <w:bottom w:val="single" w:color="auto" w:sz="4" w:space="0"/>
              <w:right w:val="single" w:color="auto" w:sz="4" w:space="0"/>
            </w:tcBorders>
            <w:vAlign w:val="center"/>
          </w:tcPr>
          <w:p w14:paraId="586AF3E4">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1A1B648C">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27ED05DC">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B0688D6">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4BC5142">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78630CF">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20B5B40">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18B88F3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B5B69E6">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CFAA7D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705FD15">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BCAF2F4">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713BAF3A">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DCF93EF">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F6B2212">
            <w:pPr>
              <w:widowControl/>
              <w:jc w:val="left"/>
              <w:outlineLvl w:val="0"/>
              <w:rPr>
                <w:rFonts w:ascii="宋体" w:hAnsi="宋体" w:cs="宋体"/>
                <w:color w:val="000000"/>
                <w:kern w:val="0"/>
                <w:szCs w:val="21"/>
              </w:rPr>
            </w:pPr>
            <w:r>
              <w:rPr>
                <w:rFonts w:ascii="宋体" w:hAnsi="宋体" w:cs="宋体"/>
                <w:color w:val="000000"/>
                <w:kern w:val="0"/>
                <w:szCs w:val="21"/>
              </w:rPr>
              <w:t>四级排气阀组件（新设计制作）</w:t>
            </w:r>
          </w:p>
        </w:tc>
        <w:tc>
          <w:tcPr>
            <w:tcW w:w="567" w:type="dxa"/>
            <w:tcBorders>
              <w:top w:val="nil"/>
              <w:left w:val="nil"/>
              <w:bottom w:val="single" w:color="auto" w:sz="4" w:space="0"/>
              <w:right w:val="single" w:color="auto" w:sz="4" w:space="0"/>
            </w:tcBorders>
            <w:vAlign w:val="center"/>
          </w:tcPr>
          <w:p w14:paraId="5C06FC41">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13084326">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3F04D41C">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749FEB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CBD12A3">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C80C97C">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23BE84D2">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5EFA3FF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1757C44">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32D0EC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29BB19F">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9F9DA62">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2313E008">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9BE3BCF">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20931DE">
            <w:pPr>
              <w:widowControl/>
              <w:jc w:val="left"/>
              <w:outlineLvl w:val="0"/>
              <w:rPr>
                <w:rFonts w:ascii="宋体" w:hAnsi="宋体" w:cs="宋体"/>
                <w:color w:val="000000"/>
                <w:kern w:val="0"/>
                <w:szCs w:val="21"/>
              </w:rPr>
            </w:pPr>
            <w:r>
              <w:rPr>
                <w:rFonts w:ascii="宋体" w:hAnsi="宋体" w:cs="宋体"/>
                <w:color w:val="000000"/>
                <w:kern w:val="0"/>
                <w:szCs w:val="21"/>
              </w:rPr>
              <w:t>五级进气阀组件（新设计制作）</w:t>
            </w:r>
          </w:p>
        </w:tc>
        <w:tc>
          <w:tcPr>
            <w:tcW w:w="567" w:type="dxa"/>
            <w:tcBorders>
              <w:top w:val="nil"/>
              <w:left w:val="nil"/>
              <w:bottom w:val="single" w:color="auto" w:sz="4" w:space="0"/>
              <w:right w:val="single" w:color="auto" w:sz="4" w:space="0"/>
            </w:tcBorders>
            <w:vAlign w:val="center"/>
          </w:tcPr>
          <w:p w14:paraId="25CAD7EF">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1CAADD5">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077BC58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256B81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3E24771">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ADB8D25">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3C2AF2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EC5C4B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4190CCF">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00D10A2">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043C981">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3962B9C">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DF009A1">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4C865D03">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59AB0837">
            <w:pPr>
              <w:widowControl/>
              <w:jc w:val="left"/>
              <w:outlineLvl w:val="0"/>
              <w:rPr>
                <w:rFonts w:ascii="宋体" w:hAnsi="宋体" w:cs="宋体"/>
                <w:color w:val="000000"/>
                <w:kern w:val="0"/>
                <w:szCs w:val="21"/>
              </w:rPr>
            </w:pPr>
            <w:r>
              <w:rPr>
                <w:rFonts w:ascii="宋体" w:hAnsi="宋体" w:cs="宋体"/>
                <w:color w:val="000000"/>
                <w:kern w:val="0"/>
                <w:szCs w:val="21"/>
              </w:rPr>
              <w:t>五级排气阀组件（新设计制作）</w:t>
            </w:r>
          </w:p>
        </w:tc>
        <w:tc>
          <w:tcPr>
            <w:tcW w:w="567" w:type="dxa"/>
            <w:tcBorders>
              <w:top w:val="nil"/>
              <w:left w:val="nil"/>
              <w:bottom w:val="single" w:color="auto" w:sz="4" w:space="0"/>
              <w:right w:val="single" w:color="auto" w:sz="4" w:space="0"/>
            </w:tcBorders>
            <w:vAlign w:val="center"/>
          </w:tcPr>
          <w:p w14:paraId="116714CD">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3A95C8C0">
            <w:pPr>
              <w:widowControl/>
              <w:jc w:val="center"/>
              <w:outlineLvl w:val="0"/>
              <w:rPr>
                <w:rFonts w:ascii="宋体" w:hAnsi="宋体" w:cs="宋体"/>
                <w:color w:val="000000"/>
                <w:kern w:val="0"/>
                <w:szCs w:val="21"/>
              </w:rPr>
            </w:pPr>
            <w:r>
              <w:rPr>
                <w:rFonts w:ascii="宋体" w:hAnsi="宋体" w:cs="宋体"/>
                <w:color w:val="000000"/>
                <w:kern w:val="0"/>
                <w:szCs w:val="21"/>
              </w:rPr>
              <w:t>4</w:t>
            </w:r>
          </w:p>
        </w:tc>
        <w:tc>
          <w:tcPr>
            <w:tcW w:w="709" w:type="dxa"/>
            <w:tcBorders>
              <w:top w:val="nil"/>
              <w:left w:val="nil"/>
              <w:bottom w:val="single" w:color="auto" w:sz="4" w:space="0"/>
              <w:right w:val="single" w:color="auto" w:sz="4" w:space="0"/>
            </w:tcBorders>
            <w:vAlign w:val="center"/>
          </w:tcPr>
          <w:p w14:paraId="1F434425">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29A0379">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9843677">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002A304D">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D8BAEDF">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2C083F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E948D8D">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340731B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30BFF7F">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4E556AD3">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BF476F9">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3CAE2B52">
            <w:pPr>
              <w:widowControl/>
              <w:jc w:val="center"/>
              <w:outlineLvl w:val="0"/>
              <w:rPr>
                <w:rFonts w:ascii="宋体" w:hAnsi="宋体" w:cs="宋体"/>
                <w:color w:val="000000"/>
                <w:kern w:val="0"/>
                <w:szCs w:val="21"/>
              </w:rPr>
            </w:pPr>
            <w:r>
              <w:rPr>
                <w:rFonts w:ascii="宋体" w:hAnsi="宋体" w:cs="宋体"/>
                <w:color w:val="000000"/>
                <w:kern w:val="0"/>
                <w:szCs w:val="21"/>
              </w:rPr>
              <w:t>2.5</w:t>
            </w:r>
          </w:p>
        </w:tc>
        <w:tc>
          <w:tcPr>
            <w:tcW w:w="2697" w:type="dxa"/>
            <w:tcBorders>
              <w:top w:val="nil"/>
              <w:left w:val="nil"/>
              <w:bottom w:val="single" w:color="auto" w:sz="4" w:space="0"/>
              <w:right w:val="single" w:color="auto" w:sz="4" w:space="0"/>
            </w:tcBorders>
            <w:vAlign w:val="center"/>
          </w:tcPr>
          <w:p w14:paraId="00C0CDB9">
            <w:pPr>
              <w:widowControl/>
              <w:jc w:val="left"/>
              <w:outlineLvl w:val="0"/>
              <w:rPr>
                <w:rFonts w:ascii="宋体" w:hAnsi="宋体" w:cs="宋体"/>
                <w:color w:val="000000"/>
                <w:kern w:val="0"/>
                <w:szCs w:val="21"/>
              </w:rPr>
            </w:pPr>
            <w:r>
              <w:rPr>
                <w:rFonts w:ascii="宋体" w:hAnsi="宋体" w:cs="宋体"/>
                <w:color w:val="000000"/>
                <w:kern w:val="0"/>
                <w:szCs w:val="21"/>
              </w:rPr>
              <w:t>压缩机进、排气缓冲器组件</w:t>
            </w:r>
          </w:p>
        </w:tc>
        <w:tc>
          <w:tcPr>
            <w:tcW w:w="567" w:type="dxa"/>
            <w:tcBorders>
              <w:top w:val="nil"/>
              <w:left w:val="nil"/>
              <w:bottom w:val="single" w:color="auto" w:sz="4" w:space="0"/>
              <w:right w:val="single" w:color="auto" w:sz="4" w:space="0"/>
            </w:tcBorders>
            <w:vAlign w:val="center"/>
          </w:tcPr>
          <w:p w14:paraId="7FA0D90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58B2721A">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50D03A5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F5C09B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8ED2B42">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6DA18041">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7C2326D">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015605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F1D6375">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57D83C0">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B344D84">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308EA8F4">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172F1C16">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C85229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A8D100A">
            <w:pPr>
              <w:widowControl/>
              <w:jc w:val="left"/>
              <w:outlineLvl w:val="0"/>
              <w:rPr>
                <w:rFonts w:ascii="宋体" w:hAnsi="宋体" w:cs="宋体"/>
                <w:color w:val="000000"/>
                <w:kern w:val="0"/>
                <w:szCs w:val="21"/>
              </w:rPr>
            </w:pPr>
            <w:r>
              <w:rPr>
                <w:rFonts w:ascii="宋体" w:hAnsi="宋体" w:cs="宋体"/>
                <w:color w:val="000000"/>
                <w:kern w:val="0"/>
                <w:szCs w:val="21"/>
              </w:rPr>
              <w:t>一级进气缓冲器组件（新设计制作）</w:t>
            </w:r>
          </w:p>
        </w:tc>
        <w:tc>
          <w:tcPr>
            <w:tcW w:w="567" w:type="dxa"/>
            <w:tcBorders>
              <w:top w:val="nil"/>
              <w:left w:val="nil"/>
              <w:bottom w:val="single" w:color="auto" w:sz="4" w:space="0"/>
              <w:right w:val="single" w:color="auto" w:sz="4" w:space="0"/>
            </w:tcBorders>
            <w:vAlign w:val="center"/>
          </w:tcPr>
          <w:p w14:paraId="50AD1BE9">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1C14900A">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BE693AB">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7BBDE4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D4A93B2">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7110E7F5">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09F891B">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35BA83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E52781E">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CD6DADB">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996FA19">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0055231">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520EC77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5553C41">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1F54F4C">
            <w:pPr>
              <w:widowControl/>
              <w:jc w:val="left"/>
              <w:outlineLvl w:val="0"/>
              <w:rPr>
                <w:rFonts w:ascii="宋体" w:hAnsi="宋体" w:cs="宋体"/>
                <w:color w:val="000000"/>
                <w:kern w:val="0"/>
                <w:szCs w:val="21"/>
              </w:rPr>
            </w:pPr>
            <w:r>
              <w:rPr>
                <w:rFonts w:ascii="宋体" w:hAnsi="宋体" w:cs="宋体"/>
                <w:color w:val="000000"/>
                <w:kern w:val="0"/>
                <w:szCs w:val="21"/>
              </w:rPr>
              <w:t>一级排气缓冲器组件（新设计制作）</w:t>
            </w:r>
          </w:p>
        </w:tc>
        <w:tc>
          <w:tcPr>
            <w:tcW w:w="567" w:type="dxa"/>
            <w:tcBorders>
              <w:top w:val="nil"/>
              <w:left w:val="nil"/>
              <w:bottom w:val="single" w:color="auto" w:sz="4" w:space="0"/>
              <w:right w:val="single" w:color="auto" w:sz="4" w:space="0"/>
            </w:tcBorders>
            <w:vAlign w:val="center"/>
          </w:tcPr>
          <w:p w14:paraId="2AEFED9A">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517B025D">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77168652">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62BDE2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BF5E9B6">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413D4C4">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7D64163">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197592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644972B">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06830A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81F3CF3">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41721EA7">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5850511D">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C079938">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6A8DC385">
            <w:pPr>
              <w:widowControl/>
              <w:jc w:val="left"/>
              <w:outlineLvl w:val="0"/>
              <w:rPr>
                <w:rFonts w:ascii="宋体" w:hAnsi="宋体" w:cs="宋体"/>
                <w:color w:val="000000"/>
                <w:kern w:val="0"/>
                <w:szCs w:val="21"/>
              </w:rPr>
            </w:pPr>
            <w:r>
              <w:rPr>
                <w:rFonts w:ascii="宋体" w:hAnsi="宋体" w:cs="宋体"/>
                <w:color w:val="000000"/>
                <w:kern w:val="0"/>
                <w:szCs w:val="21"/>
              </w:rPr>
              <w:t>二级进气缓冲器组件（新设计制作）</w:t>
            </w:r>
          </w:p>
        </w:tc>
        <w:tc>
          <w:tcPr>
            <w:tcW w:w="567" w:type="dxa"/>
            <w:tcBorders>
              <w:top w:val="nil"/>
              <w:left w:val="nil"/>
              <w:bottom w:val="single" w:color="auto" w:sz="4" w:space="0"/>
              <w:right w:val="single" w:color="auto" w:sz="4" w:space="0"/>
            </w:tcBorders>
            <w:vAlign w:val="center"/>
          </w:tcPr>
          <w:p w14:paraId="5B92BEC6">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7AD9CA1">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4A5E992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A25CCF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7345C13">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7EBCF78D">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271D455">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53EBA15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1984B23">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A8745B9">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28A9309">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937AF64">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FD19883">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C44B1CF">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26617BC">
            <w:pPr>
              <w:widowControl/>
              <w:jc w:val="left"/>
              <w:outlineLvl w:val="0"/>
              <w:rPr>
                <w:rFonts w:ascii="宋体" w:hAnsi="宋体" w:cs="宋体"/>
                <w:color w:val="000000"/>
                <w:kern w:val="0"/>
                <w:szCs w:val="21"/>
              </w:rPr>
            </w:pPr>
            <w:r>
              <w:rPr>
                <w:rFonts w:ascii="宋体" w:hAnsi="宋体" w:cs="宋体"/>
                <w:color w:val="000000"/>
                <w:kern w:val="0"/>
                <w:szCs w:val="21"/>
              </w:rPr>
              <w:t>二级排气缓冲器组件（新设计制作）</w:t>
            </w:r>
          </w:p>
        </w:tc>
        <w:tc>
          <w:tcPr>
            <w:tcW w:w="567" w:type="dxa"/>
            <w:tcBorders>
              <w:top w:val="nil"/>
              <w:left w:val="nil"/>
              <w:bottom w:val="single" w:color="auto" w:sz="4" w:space="0"/>
              <w:right w:val="single" w:color="auto" w:sz="4" w:space="0"/>
            </w:tcBorders>
            <w:vAlign w:val="center"/>
          </w:tcPr>
          <w:p w14:paraId="71A95059">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077C6A5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4B0900F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3780B9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F621267">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1068ABC6">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A9280CE">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164295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A91D10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70CFA1F">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7E450F3">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6D026460">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43C0DF24">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76D480C6">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515D2C0E">
            <w:pPr>
              <w:widowControl/>
              <w:jc w:val="left"/>
              <w:outlineLvl w:val="0"/>
              <w:rPr>
                <w:rFonts w:ascii="宋体" w:hAnsi="宋体" w:cs="宋体"/>
                <w:color w:val="000000"/>
                <w:kern w:val="0"/>
                <w:szCs w:val="21"/>
              </w:rPr>
            </w:pPr>
            <w:r>
              <w:rPr>
                <w:rFonts w:ascii="宋体" w:hAnsi="宋体" w:cs="宋体"/>
                <w:color w:val="000000"/>
                <w:kern w:val="0"/>
                <w:szCs w:val="21"/>
              </w:rPr>
              <w:t>三级进气缓冲器组件（新设计制作）</w:t>
            </w:r>
          </w:p>
        </w:tc>
        <w:tc>
          <w:tcPr>
            <w:tcW w:w="567" w:type="dxa"/>
            <w:tcBorders>
              <w:top w:val="nil"/>
              <w:left w:val="nil"/>
              <w:bottom w:val="single" w:color="auto" w:sz="4" w:space="0"/>
              <w:right w:val="single" w:color="auto" w:sz="4" w:space="0"/>
            </w:tcBorders>
            <w:vAlign w:val="center"/>
          </w:tcPr>
          <w:p w14:paraId="7E70064D">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AAEA36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08C02BF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F648D3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F8B0818">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73C25DA1">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28ECC53">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B412FB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ED17094">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3D8C57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E1C4F0E">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F11AA58">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70D02A51">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93D3481">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1C141D32">
            <w:pPr>
              <w:widowControl/>
              <w:jc w:val="left"/>
              <w:outlineLvl w:val="0"/>
              <w:rPr>
                <w:rFonts w:ascii="宋体" w:hAnsi="宋体" w:cs="宋体"/>
                <w:color w:val="000000"/>
                <w:kern w:val="0"/>
                <w:szCs w:val="21"/>
              </w:rPr>
            </w:pPr>
            <w:r>
              <w:rPr>
                <w:rFonts w:ascii="宋体" w:hAnsi="宋体" w:cs="宋体"/>
                <w:color w:val="000000"/>
                <w:kern w:val="0"/>
                <w:szCs w:val="21"/>
              </w:rPr>
              <w:t>三级排气缓冲器组件（新设计制作）</w:t>
            </w:r>
          </w:p>
        </w:tc>
        <w:tc>
          <w:tcPr>
            <w:tcW w:w="567" w:type="dxa"/>
            <w:tcBorders>
              <w:top w:val="nil"/>
              <w:left w:val="nil"/>
              <w:bottom w:val="single" w:color="auto" w:sz="4" w:space="0"/>
              <w:right w:val="single" w:color="auto" w:sz="4" w:space="0"/>
            </w:tcBorders>
            <w:vAlign w:val="center"/>
          </w:tcPr>
          <w:p w14:paraId="4AB0C2F5">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A3408E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9461581">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0B3C74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BF20C8D">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FD83173">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3EDD369">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5D4135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3F6291F">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5947F8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CED1BC9">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F4FBB45">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A7D197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7CF466F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71F60E8">
            <w:pPr>
              <w:widowControl/>
              <w:jc w:val="left"/>
              <w:outlineLvl w:val="0"/>
              <w:rPr>
                <w:rFonts w:ascii="宋体" w:hAnsi="宋体" w:cs="宋体"/>
                <w:color w:val="000000"/>
                <w:kern w:val="0"/>
                <w:szCs w:val="21"/>
              </w:rPr>
            </w:pPr>
            <w:r>
              <w:rPr>
                <w:rFonts w:ascii="宋体" w:hAnsi="宋体" w:cs="宋体"/>
                <w:color w:val="000000"/>
                <w:kern w:val="0"/>
                <w:szCs w:val="21"/>
              </w:rPr>
              <w:t>四级进气缓冲器组件（新设计制作）</w:t>
            </w:r>
          </w:p>
        </w:tc>
        <w:tc>
          <w:tcPr>
            <w:tcW w:w="567" w:type="dxa"/>
            <w:tcBorders>
              <w:top w:val="nil"/>
              <w:left w:val="nil"/>
              <w:bottom w:val="single" w:color="auto" w:sz="4" w:space="0"/>
              <w:right w:val="single" w:color="auto" w:sz="4" w:space="0"/>
            </w:tcBorders>
            <w:vAlign w:val="center"/>
          </w:tcPr>
          <w:p w14:paraId="19D58744">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2FB2ED28">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7E40ECD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1BCC22F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165622E">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9741E08">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6B0EFE6">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CF02B7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4C0AC1C">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3E9757E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F143FCA">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6E0006C">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05DAD9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C477340">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C1D49D9">
            <w:pPr>
              <w:widowControl/>
              <w:jc w:val="left"/>
              <w:outlineLvl w:val="0"/>
              <w:rPr>
                <w:rFonts w:ascii="宋体" w:hAnsi="宋体" w:cs="宋体"/>
                <w:color w:val="000000"/>
                <w:kern w:val="0"/>
                <w:szCs w:val="21"/>
              </w:rPr>
            </w:pPr>
            <w:r>
              <w:rPr>
                <w:rFonts w:ascii="宋体" w:hAnsi="宋体" w:cs="宋体"/>
                <w:color w:val="000000"/>
                <w:kern w:val="0"/>
                <w:szCs w:val="21"/>
              </w:rPr>
              <w:t>四级排气缓冲器组件（新设计制作）</w:t>
            </w:r>
          </w:p>
        </w:tc>
        <w:tc>
          <w:tcPr>
            <w:tcW w:w="567" w:type="dxa"/>
            <w:tcBorders>
              <w:top w:val="nil"/>
              <w:left w:val="nil"/>
              <w:bottom w:val="single" w:color="auto" w:sz="4" w:space="0"/>
              <w:right w:val="single" w:color="auto" w:sz="4" w:space="0"/>
            </w:tcBorders>
            <w:vAlign w:val="center"/>
          </w:tcPr>
          <w:p w14:paraId="4AA6DD6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7E879A0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32C8C1B">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F07BD0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6EA96FE">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20AF80FE">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7F44759">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161E83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4165960">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86F9815">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C2A402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BEC3943">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9A565C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4D8284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38E2A1F">
            <w:pPr>
              <w:widowControl/>
              <w:jc w:val="left"/>
              <w:outlineLvl w:val="0"/>
              <w:rPr>
                <w:rFonts w:ascii="宋体" w:hAnsi="宋体" w:cs="宋体"/>
                <w:color w:val="000000"/>
                <w:kern w:val="0"/>
                <w:szCs w:val="21"/>
              </w:rPr>
            </w:pPr>
            <w:r>
              <w:rPr>
                <w:rFonts w:ascii="宋体" w:hAnsi="宋体" w:cs="宋体"/>
                <w:color w:val="000000"/>
                <w:kern w:val="0"/>
                <w:szCs w:val="21"/>
              </w:rPr>
              <w:t>五级进气缓冲器组件（新设计制作）</w:t>
            </w:r>
          </w:p>
        </w:tc>
        <w:tc>
          <w:tcPr>
            <w:tcW w:w="567" w:type="dxa"/>
            <w:tcBorders>
              <w:top w:val="nil"/>
              <w:left w:val="nil"/>
              <w:bottom w:val="single" w:color="auto" w:sz="4" w:space="0"/>
              <w:right w:val="single" w:color="auto" w:sz="4" w:space="0"/>
            </w:tcBorders>
            <w:vAlign w:val="center"/>
          </w:tcPr>
          <w:p w14:paraId="3FF2CA8B">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605103D2">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F0C7A8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CC4CAA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49F6B6A">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2E8C049">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4625973F">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B2826D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E67404D">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A1AB247">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D35FB47">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6AF59015">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7D02B85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93F19CE">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54CDAD61">
            <w:pPr>
              <w:widowControl/>
              <w:jc w:val="left"/>
              <w:outlineLvl w:val="0"/>
              <w:rPr>
                <w:rFonts w:ascii="宋体" w:hAnsi="宋体" w:cs="宋体"/>
                <w:color w:val="000000"/>
                <w:kern w:val="0"/>
                <w:szCs w:val="21"/>
              </w:rPr>
            </w:pPr>
            <w:r>
              <w:rPr>
                <w:rFonts w:ascii="宋体" w:hAnsi="宋体" w:cs="宋体"/>
                <w:color w:val="000000"/>
                <w:kern w:val="0"/>
                <w:szCs w:val="21"/>
              </w:rPr>
              <w:t>五级排气缓冲器组件（新设计制作）</w:t>
            </w:r>
          </w:p>
        </w:tc>
        <w:tc>
          <w:tcPr>
            <w:tcW w:w="567" w:type="dxa"/>
            <w:tcBorders>
              <w:top w:val="nil"/>
              <w:left w:val="nil"/>
              <w:bottom w:val="single" w:color="auto" w:sz="4" w:space="0"/>
              <w:right w:val="single" w:color="auto" w:sz="4" w:space="0"/>
            </w:tcBorders>
            <w:vAlign w:val="center"/>
          </w:tcPr>
          <w:p w14:paraId="71814F42">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08CA7BD5">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AFD60BC">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574FBA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3E69945">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092CBFA">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AA7FC7B">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698DB92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D05B98D">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FAC5DFE">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29EB834">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4E0DA86A">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4D09D44D">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6C6770B2">
            <w:pPr>
              <w:widowControl/>
              <w:jc w:val="center"/>
              <w:outlineLvl w:val="0"/>
              <w:rPr>
                <w:rFonts w:ascii="宋体" w:hAnsi="宋体" w:cs="宋体"/>
                <w:color w:val="000000"/>
                <w:kern w:val="0"/>
                <w:szCs w:val="21"/>
              </w:rPr>
            </w:pPr>
            <w:r>
              <w:rPr>
                <w:rFonts w:ascii="宋体" w:hAnsi="宋体" w:cs="宋体"/>
                <w:color w:val="000000"/>
                <w:kern w:val="0"/>
                <w:szCs w:val="21"/>
              </w:rPr>
              <w:t>2.6</w:t>
            </w:r>
          </w:p>
        </w:tc>
        <w:tc>
          <w:tcPr>
            <w:tcW w:w="2697" w:type="dxa"/>
            <w:tcBorders>
              <w:top w:val="nil"/>
              <w:left w:val="nil"/>
              <w:bottom w:val="single" w:color="auto" w:sz="4" w:space="0"/>
              <w:right w:val="single" w:color="auto" w:sz="4" w:space="0"/>
            </w:tcBorders>
            <w:vAlign w:val="center"/>
          </w:tcPr>
          <w:p w14:paraId="575B3D65">
            <w:pPr>
              <w:widowControl/>
              <w:jc w:val="left"/>
              <w:outlineLvl w:val="0"/>
              <w:rPr>
                <w:rFonts w:ascii="宋体" w:hAnsi="宋体" w:cs="宋体"/>
                <w:color w:val="000000"/>
                <w:kern w:val="0"/>
                <w:szCs w:val="21"/>
              </w:rPr>
            </w:pPr>
            <w:r>
              <w:rPr>
                <w:rFonts w:ascii="宋体" w:hAnsi="宋体" w:cs="宋体"/>
                <w:color w:val="000000"/>
                <w:kern w:val="0"/>
                <w:szCs w:val="21"/>
              </w:rPr>
              <w:t>压缩机冷却器组件</w:t>
            </w:r>
          </w:p>
        </w:tc>
        <w:tc>
          <w:tcPr>
            <w:tcW w:w="567" w:type="dxa"/>
            <w:tcBorders>
              <w:top w:val="nil"/>
              <w:left w:val="nil"/>
              <w:bottom w:val="single" w:color="auto" w:sz="4" w:space="0"/>
              <w:right w:val="single" w:color="auto" w:sz="4" w:space="0"/>
            </w:tcBorders>
            <w:vAlign w:val="center"/>
          </w:tcPr>
          <w:p w14:paraId="624F38B6">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143F82F9">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639050A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2736B2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0E30932">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70E47BF5">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8745A12">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2B025F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AACCB11">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1F74BAF">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71F1966">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4F1E0099">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2C0113CA">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D2259A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9D620AC">
            <w:pPr>
              <w:widowControl/>
              <w:jc w:val="left"/>
              <w:outlineLvl w:val="0"/>
              <w:rPr>
                <w:rFonts w:ascii="宋体" w:hAnsi="宋体" w:cs="宋体"/>
                <w:color w:val="000000"/>
                <w:kern w:val="0"/>
                <w:szCs w:val="21"/>
              </w:rPr>
            </w:pPr>
            <w:r>
              <w:rPr>
                <w:rFonts w:ascii="宋体" w:hAnsi="宋体" w:cs="宋体"/>
                <w:color w:val="000000"/>
                <w:kern w:val="0"/>
                <w:szCs w:val="21"/>
              </w:rPr>
              <w:t>一级冷却器组件（新设计制作）</w:t>
            </w:r>
          </w:p>
        </w:tc>
        <w:tc>
          <w:tcPr>
            <w:tcW w:w="567" w:type="dxa"/>
            <w:tcBorders>
              <w:top w:val="nil"/>
              <w:left w:val="nil"/>
              <w:bottom w:val="single" w:color="auto" w:sz="4" w:space="0"/>
              <w:right w:val="single" w:color="auto" w:sz="4" w:space="0"/>
            </w:tcBorders>
            <w:vAlign w:val="center"/>
          </w:tcPr>
          <w:p w14:paraId="26B071DA">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5A0C8C57">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E70BEC6">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6536B4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9464E5E">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9393700">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2FFE67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E388F6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AE198FE">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BB71274">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94BBF3C">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9F44B7E">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7F7C741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4060FF5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64301646">
            <w:pPr>
              <w:widowControl/>
              <w:jc w:val="left"/>
              <w:outlineLvl w:val="0"/>
              <w:rPr>
                <w:rFonts w:ascii="宋体" w:hAnsi="宋体" w:cs="宋体"/>
                <w:color w:val="000000"/>
                <w:kern w:val="0"/>
                <w:szCs w:val="21"/>
              </w:rPr>
            </w:pPr>
            <w:r>
              <w:rPr>
                <w:rFonts w:ascii="宋体" w:hAnsi="宋体" w:cs="宋体"/>
                <w:color w:val="000000"/>
                <w:kern w:val="0"/>
                <w:szCs w:val="21"/>
              </w:rPr>
              <w:t>二级冷却器组件（新设计制作）</w:t>
            </w:r>
          </w:p>
        </w:tc>
        <w:tc>
          <w:tcPr>
            <w:tcW w:w="567" w:type="dxa"/>
            <w:tcBorders>
              <w:top w:val="nil"/>
              <w:left w:val="nil"/>
              <w:bottom w:val="single" w:color="auto" w:sz="4" w:space="0"/>
              <w:right w:val="single" w:color="auto" w:sz="4" w:space="0"/>
            </w:tcBorders>
            <w:vAlign w:val="center"/>
          </w:tcPr>
          <w:p w14:paraId="23D376B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027D1010">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2DDEC4A">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6BE886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682FC9B">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A219A74">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62F2D4E">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6AE9E90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A9D3CEF">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D3767A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191434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CCF805E">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7106999">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47F32EE">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ED1CFDD">
            <w:pPr>
              <w:widowControl/>
              <w:jc w:val="left"/>
              <w:outlineLvl w:val="0"/>
              <w:rPr>
                <w:rFonts w:ascii="宋体" w:hAnsi="宋体" w:cs="宋体"/>
                <w:color w:val="000000"/>
                <w:kern w:val="0"/>
                <w:szCs w:val="21"/>
              </w:rPr>
            </w:pPr>
            <w:r>
              <w:rPr>
                <w:rFonts w:ascii="宋体" w:hAnsi="宋体" w:cs="宋体"/>
                <w:color w:val="000000"/>
                <w:kern w:val="0"/>
                <w:szCs w:val="21"/>
              </w:rPr>
              <w:t>三级冷却器组件（新设计制作）</w:t>
            </w:r>
          </w:p>
        </w:tc>
        <w:tc>
          <w:tcPr>
            <w:tcW w:w="567" w:type="dxa"/>
            <w:tcBorders>
              <w:top w:val="nil"/>
              <w:left w:val="nil"/>
              <w:bottom w:val="single" w:color="auto" w:sz="4" w:space="0"/>
              <w:right w:val="single" w:color="auto" w:sz="4" w:space="0"/>
            </w:tcBorders>
            <w:vAlign w:val="center"/>
          </w:tcPr>
          <w:p w14:paraId="522057B5">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3DD18F80">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B7AE5B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4CA4FA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05E94C9">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477E91B3">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DA86016">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1F7B0EF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EFA3E46">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133D8C5">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6D0FF97F">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8E367C3">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4BACDE6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7BAFF08A">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27ABD5CC">
            <w:pPr>
              <w:widowControl/>
              <w:jc w:val="left"/>
              <w:outlineLvl w:val="0"/>
              <w:rPr>
                <w:rFonts w:ascii="宋体" w:hAnsi="宋体" w:cs="宋体"/>
                <w:color w:val="000000"/>
                <w:kern w:val="0"/>
                <w:szCs w:val="21"/>
              </w:rPr>
            </w:pPr>
            <w:r>
              <w:rPr>
                <w:rFonts w:ascii="宋体" w:hAnsi="宋体" w:cs="宋体"/>
                <w:color w:val="000000"/>
                <w:kern w:val="0"/>
                <w:szCs w:val="21"/>
              </w:rPr>
              <w:t>四级冷却器组件（新设计制作）</w:t>
            </w:r>
          </w:p>
        </w:tc>
        <w:tc>
          <w:tcPr>
            <w:tcW w:w="567" w:type="dxa"/>
            <w:tcBorders>
              <w:top w:val="nil"/>
              <w:left w:val="nil"/>
              <w:bottom w:val="single" w:color="auto" w:sz="4" w:space="0"/>
              <w:right w:val="single" w:color="auto" w:sz="4" w:space="0"/>
            </w:tcBorders>
            <w:vAlign w:val="center"/>
          </w:tcPr>
          <w:p w14:paraId="0635A9BC">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53BD54BB">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168760F">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F85D50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C4AFEA9">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4184FF2">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23BFB362">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C51807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DBACC45">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23B47E2">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67419A9E">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AD5806E">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5BDBA1E0">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41DD7C46">
            <w:pPr>
              <w:widowControl/>
              <w:jc w:val="center"/>
              <w:outlineLvl w:val="0"/>
              <w:rPr>
                <w:rFonts w:ascii="宋体" w:hAnsi="宋体" w:cs="宋体"/>
                <w:color w:val="000000"/>
                <w:kern w:val="0"/>
                <w:szCs w:val="21"/>
              </w:rPr>
            </w:pPr>
            <w:r>
              <w:rPr>
                <w:rFonts w:ascii="宋体" w:hAnsi="宋体" w:cs="宋体"/>
                <w:color w:val="000000"/>
                <w:kern w:val="0"/>
                <w:szCs w:val="21"/>
              </w:rPr>
              <w:t>2.7</w:t>
            </w:r>
          </w:p>
        </w:tc>
        <w:tc>
          <w:tcPr>
            <w:tcW w:w="2697" w:type="dxa"/>
            <w:tcBorders>
              <w:top w:val="nil"/>
              <w:left w:val="nil"/>
              <w:bottom w:val="single" w:color="auto" w:sz="4" w:space="0"/>
              <w:right w:val="single" w:color="auto" w:sz="4" w:space="0"/>
            </w:tcBorders>
            <w:vAlign w:val="center"/>
          </w:tcPr>
          <w:p w14:paraId="68F55541">
            <w:pPr>
              <w:widowControl/>
              <w:jc w:val="left"/>
              <w:outlineLvl w:val="0"/>
              <w:rPr>
                <w:rFonts w:ascii="宋体" w:hAnsi="宋体" w:cs="宋体"/>
                <w:color w:val="000000"/>
                <w:kern w:val="0"/>
                <w:szCs w:val="21"/>
              </w:rPr>
            </w:pPr>
            <w:r>
              <w:rPr>
                <w:rFonts w:ascii="宋体" w:hAnsi="宋体" w:cs="宋体"/>
                <w:color w:val="000000"/>
                <w:kern w:val="0"/>
                <w:szCs w:val="21"/>
              </w:rPr>
              <w:t>压缩机分离器组件</w:t>
            </w:r>
          </w:p>
        </w:tc>
        <w:tc>
          <w:tcPr>
            <w:tcW w:w="567" w:type="dxa"/>
            <w:tcBorders>
              <w:top w:val="nil"/>
              <w:left w:val="nil"/>
              <w:bottom w:val="single" w:color="auto" w:sz="4" w:space="0"/>
              <w:right w:val="single" w:color="auto" w:sz="4" w:space="0"/>
            </w:tcBorders>
            <w:vAlign w:val="center"/>
          </w:tcPr>
          <w:p w14:paraId="26D497ED">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44D5157F">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709" w:type="dxa"/>
            <w:tcBorders>
              <w:top w:val="nil"/>
              <w:left w:val="nil"/>
              <w:bottom w:val="single" w:color="auto" w:sz="4" w:space="0"/>
              <w:right w:val="single" w:color="auto" w:sz="4" w:space="0"/>
            </w:tcBorders>
            <w:vAlign w:val="center"/>
          </w:tcPr>
          <w:p w14:paraId="3DA67E0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73DCB0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8A2A861">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73226D19">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AC04C73">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E418EB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40C485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63FE6E1">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C892533">
            <w:pPr>
              <w:widowControl/>
              <w:jc w:val="center"/>
              <w:outlineLvl w:val="0"/>
              <w:rPr>
                <w:rFonts w:ascii="宋体" w:hAnsi="宋体"/>
                <w:color w:val="000000"/>
                <w:kern w:val="0"/>
                <w:szCs w:val="21"/>
              </w:rPr>
            </w:pPr>
            <w:r>
              <w:rPr>
                <w:rFonts w:ascii="宋体" w:hAnsi="宋体"/>
                <w:color w:val="000000"/>
                <w:kern w:val="0"/>
                <w:szCs w:val="21"/>
              </w:rPr>
              <w:t>　</w:t>
            </w:r>
          </w:p>
        </w:tc>
        <w:tc>
          <w:tcPr>
            <w:tcW w:w="1417" w:type="dxa"/>
            <w:tcBorders>
              <w:top w:val="nil"/>
              <w:left w:val="nil"/>
              <w:bottom w:val="single" w:color="auto" w:sz="4" w:space="0"/>
              <w:right w:val="single" w:color="auto" w:sz="4" w:space="0"/>
            </w:tcBorders>
            <w:vAlign w:val="center"/>
          </w:tcPr>
          <w:p w14:paraId="7464D8BC">
            <w:pPr>
              <w:widowControl/>
              <w:jc w:val="left"/>
              <w:outlineLvl w:val="0"/>
              <w:rPr>
                <w:rFonts w:ascii="宋体" w:hAnsi="宋体" w:cs="宋体"/>
                <w:color w:val="000000"/>
                <w:kern w:val="0"/>
                <w:szCs w:val="21"/>
              </w:rPr>
            </w:pPr>
            <w:r>
              <w:rPr>
                <w:rFonts w:ascii="宋体" w:hAnsi="宋体" w:cs="宋体"/>
                <w:color w:val="000000"/>
                <w:kern w:val="0"/>
                <w:szCs w:val="21"/>
              </w:rPr>
              <w:t>　</w:t>
            </w:r>
          </w:p>
        </w:tc>
      </w:tr>
      <w:tr w14:paraId="2DBE988B">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3DDF8B4">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459ABB33">
            <w:pPr>
              <w:widowControl/>
              <w:jc w:val="left"/>
              <w:outlineLvl w:val="0"/>
              <w:rPr>
                <w:rFonts w:ascii="宋体" w:hAnsi="宋体" w:cs="宋体"/>
                <w:color w:val="000000"/>
                <w:kern w:val="0"/>
                <w:szCs w:val="21"/>
              </w:rPr>
            </w:pPr>
            <w:r>
              <w:rPr>
                <w:rFonts w:ascii="宋体" w:hAnsi="宋体" w:cs="宋体"/>
                <w:color w:val="000000"/>
                <w:kern w:val="0"/>
                <w:szCs w:val="21"/>
              </w:rPr>
              <w:t>一级分离器组件（新设计制作）</w:t>
            </w:r>
          </w:p>
        </w:tc>
        <w:tc>
          <w:tcPr>
            <w:tcW w:w="567" w:type="dxa"/>
            <w:tcBorders>
              <w:top w:val="nil"/>
              <w:left w:val="nil"/>
              <w:bottom w:val="single" w:color="auto" w:sz="4" w:space="0"/>
              <w:right w:val="single" w:color="auto" w:sz="4" w:space="0"/>
            </w:tcBorders>
            <w:vAlign w:val="center"/>
          </w:tcPr>
          <w:p w14:paraId="5C0C7B00">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65D7A948">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D8619C8">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C97D35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7938799">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1C5CE00">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C7CB28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56DA181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7DC3BE6">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6F2A9D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66A7B4A">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E08AC15">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AA8D2AA">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03EECA2B">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7ACE738A">
            <w:pPr>
              <w:widowControl/>
              <w:jc w:val="left"/>
              <w:outlineLvl w:val="0"/>
              <w:rPr>
                <w:rFonts w:ascii="宋体" w:hAnsi="宋体" w:cs="宋体"/>
                <w:color w:val="000000"/>
                <w:kern w:val="0"/>
                <w:szCs w:val="21"/>
              </w:rPr>
            </w:pPr>
            <w:r>
              <w:rPr>
                <w:rFonts w:ascii="宋体" w:hAnsi="宋体" w:cs="宋体"/>
                <w:color w:val="000000"/>
                <w:kern w:val="0"/>
                <w:szCs w:val="21"/>
              </w:rPr>
              <w:t>二级分离器组件（新设计制作）</w:t>
            </w:r>
          </w:p>
        </w:tc>
        <w:tc>
          <w:tcPr>
            <w:tcW w:w="567" w:type="dxa"/>
            <w:tcBorders>
              <w:top w:val="nil"/>
              <w:left w:val="nil"/>
              <w:bottom w:val="single" w:color="auto" w:sz="4" w:space="0"/>
              <w:right w:val="single" w:color="auto" w:sz="4" w:space="0"/>
            </w:tcBorders>
            <w:vAlign w:val="center"/>
          </w:tcPr>
          <w:p w14:paraId="5D335D82">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16971F1E">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E91820A">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F367FB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8CD7CC6">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1E3878E5">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7782AF2C">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6B871DD9">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990F934">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9B524F9">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5581936">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FCBDB4D">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72B49CD2">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9A6BEB7">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3CEF4F18">
            <w:pPr>
              <w:widowControl/>
              <w:jc w:val="left"/>
              <w:outlineLvl w:val="0"/>
              <w:rPr>
                <w:rFonts w:ascii="宋体" w:hAnsi="宋体" w:cs="宋体"/>
                <w:color w:val="000000"/>
                <w:kern w:val="0"/>
                <w:szCs w:val="21"/>
              </w:rPr>
            </w:pPr>
            <w:r>
              <w:rPr>
                <w:rFonts w:ascii="宋体" w:hAnsi="宋体" w:cs="宋体"/>
                <w:color w:val="000000"/>
                <w:kern w:val="0"/>
                <w:szCs w:val="21"/>
              </w:rPr>
              <w:t>三级分离器组件（新设计制作）</w:t>
            </w:r>
          </w:p>
        </w:tc>
        <w:tc>
          <w:tcPr>
            <w:tcW w:w="567" w:type="dxa"/>
            <w:tcBorders>
              <w:top w:val="nil"/>
              <w:left w:val="nil"/>
              <w:bottom w:val="single" w:color="auto" w:sz="4" w:space="0"/>
              <w:right w:val="single" w:color="auto" w:sz="4" w:space="0"/>
            </w:tcBorders>
            <w:vAlign w:val="center"/>
          </w:tcPr>
          <w:p w14:paraId="43BA12AD">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546B5136">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41760B5">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FE5BC4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B758075">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5CDE20B">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6659C2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1324946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D5E2681">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FF82311">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D6614E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03D8218">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5CF9576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5F116C8">
            <w:pPr>
              <w:widowControl/>
              <w:jc w:val="center"/>
              <w:outlineLvl w:val="0"/>
              <w:rPr>
                <w:rFonts w:ascii="宋体" w:hAnsi="宋体" w:cs="宋体"/>
                <w:color w:val="000000"/>
                <w:kern w:val="0"/>
                <w:szCs w:val="21"/>
              </w:rPr>
            </w:pPr>
            <w:r>
              <w:rPr>
                <w:rFonts w:ascii="宋体" w:hAnsi="宋体" w:cs="宋体"/>
                <w:color w:val="000000"/>
                <w:kern w:val="0"/>
                <w:szCs w:val="21"/>
              </w:rPr>
              <w:t>　</w:t>
            </w:r>
          </w:p>
        </w:tc>
        <w:tc>
          <w:tcPr>
            <w:tcW w:w="2697" w:type="dxa"/>
            <w:tcBorders>
              <w:top w:val="nil"/>
              <w:left w:val="nil"/>
              <w:bottom w:val="single" w:color="auto" w:sz="4" w:space="0"/>
              <w:right w:val="single" w:color="auto" w:sz="4" w:space="0"/>
            </w:tcBorders>
            <w:vAlign w:val="center"/>
          </w:tcPr>
          <w:p w14:paraId="5D03BF1C">
            <w:pPr>
              <w:widowControl/>
              <w:jc w:val="left"/>
              <w:outlineLvl w:val="0"/>
              <w:rPr>
                <w:rFonts w:ascii="宋体" w:hAnsi="宋体" w:cs="宋体"/>
                <w:color w:val="000000"/>
                <w:kern w:val="0"/>
                <w:szCs w:val="21"/>
              </w:rPr>
            </w:pPr>
            <w:r>
              <w:rPr>
                <w:rFonts w:ascii="宋体" w:hAnsi="宋体" w:cs="宋体"/>
                <w:color w:val="000000"/>
                <w:kern w:val="0"/>
                <w:szCs w:val="21"/>
              </w:rPr>
              <w:t>四级分离器组件（新设计制作）</w:t>
            </w:r>
          </w:p>
        </w:tc>
        <w:tc>
          <w:tcPr>
            <w:tcW w:w="567" w:type="dxa"/>
            <w:tcBorders>
              <w:top w:val="nil"/>
              <w:left w:val="nil"/>
              <w:bottom w:val="single" w:color="auto" w:sz="4" w:space="0"/>
              <w:right w:val="single" w:color="auto" w:sz="4" w:space="0"/>
            </w:tcBorders>
            <w:vAlign w:val="center"/>
          </w:tcPr>
          <w:p w14:paraId="73C787CF">
            <w:pPr>
              <w:widowControl/>
              <w:jc w:val="center"/>
              <w:outlineLvl w:val="0"/>
              <w:rPr>
                <w:rFonts w:ascii="宋体" w:hAnsi="宋体" w:cs="宋体"/>
                <w:color w:val="000000"/>
                <w:kern w:val="0"/>
                <w:szCs w:val="21"/>
              </w:rPr>
            </w:pPr>
            <w:r>
              <w:rPr>
                <w:rFonts w:ascii="宋体" w:hAnsi="宋体" w:cs="宋体"/>
                <w:color w:val="000000"/>
                <w:kern w:val="0"/>
                <w:szCs w:val="21"/>
              </w:rPr>
              <w:t>组</w:t>
            </w:r>
          </w:p>
        </w:tc>
        <w:tc>
          <w:tcPr>
            <w:tcW w:w="709" w:type="dxa"/>
            <w:tcBorders>
              <w:top w:val="nil"/>
              <w:left w:val="nil"/>
              <w:bottom w:val="single" w:color="auto" w:sz="4" w:space="0"/>
              <w:right w:val="single" w:color="auto" w:sz="4" w:space="0"/>
            </w:tcBorders>
            <w:vAlign w:val="center"/>
          </w:tcPr>
          <w:p w14:paraId="48B20CF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71A7D71C">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EF451A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DED062E">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5912C104">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F839A08">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6B90E1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45EFC8B">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B0B5F6C">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E58A70B">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A0D5818">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0787F2C5">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BF78374">
            <w:pPr>
              <w:widowControl/>
              <w:jc w:val="center"/>
              <w:outlineLvl w:val="0"/>
              <w:rPr>
                <w:rFonts w:hint="default" w:ascii="宋体" w:hAnsi="宋体" w:eastAsia="宋体" w:cs="宋体"/>
                <w:color w:val="000000"/>
                <w:kern w:val="0"/>
                <w:szCs w:val="21"/>
                <w:highlight w:val="none"/>
                <w:lang w:val="en-US" w:eastAsia="zh-CN"/>
              </w:rPr>
            </w:pPr>
            <w:bookmarkStart w:id="1" w:name="_GoBack" w:colFirst="0" w:colLast="3"/>
            <w:r>
              <w:rPr>
                <w:rFonts w:hint="eastAsia" w:ascii="宋体" w:hAnsi="宋体" w:cs="宋体"/>
                <w:color w:val="000000"/>
                <w:kern w:val="0"/>
                <w:szCs w:val="21"/>
                <w:highlight w:val="none"/>
                <w:lang w:val="en-US" w:eastAsia="zh-CN"/>
              </w:rPr>
              <w:t>2.8</w:t>
            </w:r>
          </w:p>
        </w:tc>
        <w:tc>
          <w:tcPr>
            <w:tcW w:w="2697" w:type="dxa"/>
            <w:tcBorders>
              <w:top w:val="nil"/>
              <w:left w:val="nil"/>
              <w:bottom w:val="single" w:color="auto" w:sz="4" w:space="0"/>
              <w:right w:val="single" w:color="auto" w:sz="4" w:space="0"/>
            </w:tcBorders>
            <w:vAlign w:val="center"/>
          </w:tcPr>
          <w:p w14:paraId="54061D18">
            <w:pPr>
              <w:widowControl/>
              <w:jc w:val="left"/>
              <w:outlineLvl w:val="0"/>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lang w:eastAsia="zh-CN"/>
              </w:rPr>
              <w:t>压缩机主机检查维修（机身、曲轴、连杆、十字头、中体检查维修、更换主轴瓦、连杆瓦等）</w:t>
            </w:r>
          </w:p>
        </w:tc>
        <w:tc>
          <w:tcPr>
            <w:tcW w:w="567" w:type="dxa"/>
            <w:tcBorders>
              <w:top w:val="nil"/>
              <w:left w:val="nil"/>
              <w:bottom w:val="single" w:color="auto" w:sz="4" w:space="0"/>
              <w:right w:val="single" w:color="auto" w:sz="4" w:space="0"/>
            </w:tcBorders>
            <w:vAlign w:val="center"/>
          </w:tcPr>
          <w:p w14:paraId="2F9476A0">
            <w:pPr>
              <w:widowControl/>
              <w:jc w:val="center"/>
              <w:outlineLvl w:val="0"/>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lang w:eastAsia="zh-CN"/>
              </w:rPr>
              <w:t>组</w:t>
            </w:r>
          </w:p>
        </w:tc>
        <w:tc>
          <w:tcPr>
            <w:tcW w:w="709" w:type="dxa"/>
            <w:tcBorders>
              <w:top w:val="nil"/>
              <w:left w:val="nil"/>
              <w:bottom w:val="single" w:color="auto" w:sz="4" w:space="0"/>
              <w:right w:val="single" w:color="auto" w:sz="4" w:space="0"/>
            </w:tcBorders>
            <w:vAlign w:val="center"/>
          </w:tcPr>
          <w:p w14:paraId="6E397158">
            <w:pPr>
              <w:widowControl/>
              <w:jc w:val="center"/>
              <w:outlineLvl w:val="0"/>
              <w:rPr>
                <w:rFonts w:hint="eastAsia"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1</w:t>
            </w:r>
          </w:p>
        </w:tc>
        <w:tc>
          <w:tcPr>
            <w:tcW w:w="709" w:type="dxa"/>
            <w:tcBorders>
              <w:top w:val="nil"/>
              <w:left w:val="nil"/>
              <w:bottom w:val="single" w:color="auto" w:sz="4" w:space="0"/>
              <w:right w:val="single" w:color="auto" w:sz="4" w:space="0"/>
            </w:tcBorders>
            <w:vAlign w:val="center"/>
          </w:tcPr>
          <w:p w14:paraId="06713A7C">
            <w:pPr>
              <w:widowControl/>
              <w:jc w:val="center"/>
              <w:outlineLvl w:val="0"/>
              <w:rPr>
                <w:rFonts w:hint="eastAsia" w:ascii="宋体" w:hAnsi="宋体" w:eastAsia="宋体"/>
                <w:color w:val="000000"/>
                <w:kern w:val="0"/>
                <w:szCs w:val="21"/>
                <w:highlight w:val="yellow"/>
                <w:lang w:val="en-US" w:eastAsia="zh-CN"/>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F86C678">
            <w:pPr>
              <w:widowControl/>
              <w:jc w:val="center"/>
              <w:outlineLvl w:val="0"/>
              <w:rPr>
                <w:rFonts w:ascii="宋体" w:hAnsi="宋体"/>
                <w:color w:val="000000"/>
                <w:kern w:val="0"/>
                <w:szCs w:val="21"/>
                <w:highlight w:val="yellow"/>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C68900A">
            <w:pPr>
              <w:widowControl/>
              <w:jc w:val="center"/>
              <w:outlineLvl w:val="0"/>
              <w:rPr>
                <w:rFonts w:ascii="宋体" w:hAnsi="宋体"/>
                <w:color w:val="000000"/>
                <w:kern w:val="0"/>
                <w:szCs w:val="21"/>
                <w:highlight w:val="yellow"/>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6D7DFD3D">
            <w:pPr>
              <w:widowControl/>
              <w:jc w:val="center"/>
              <w:outlineLvl w:val="0"/>
              <w:rPr>
                <w:rFonts w:ascii="宋体" w:hAnsi="宋体"/>
                <w:color w:val="000000"/>
                <w:kern w:val="0"/>
                <w:szCs w:val="21"/>
                <w:highlight w:val="yellow"/>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4DD4A5C9">
            <w:pPr>
              <w:widowControl/>
              <w:jc w:val="center"/>
              <w:outlineLvl w:val="0"/>
              <w:rPr>
                <w:rFonts w:ascii="宋体" w:hAnsi="宋体"/>
                <w:color w:val="000000"/>
                <w:kern w:val="0"/>
                <w:szCs w:val="21"/>
                <w:highlight w:val="yellow"/>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A6DD363">
            <w:pPr>
              <w:widowControl/>
              <w:jc w:val="center"/>
              <w:outlineLvl w:val="0"/>
              <w:rPr>
                <w:rFonts w:ascii="宋体" w:hAnsi="宋体"/>
                <w:color w:val="000000"/>
                <w:kern w:val="0"/>
                <w:szCs w:val="21"/>
                <w:highlight w:val="yellow"/>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C314BC7">
            <w:pPr>
              <w:widowControl/>
              <w:jc w:val="center"/>
              <w:outlineLvl w:val="0"/>
              <w:rPr>
                <w:rFonts w:ascii="宋体" w:hAnsi="宋体"/>
                <w:color w:val="000000"/>
                <w:kern w:val="0"/>
                <w:szCs w:val="21"/>
                <w:highlight w:val="yellow"/>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2729C13C">
            <w:pPr>
              <w:widowControl/>
              <w:jc w:val="center"/>
              <w:outlineLvl w:val="0"/>
              <w:rPr>
                <w:rFonts w:ascii="宋体" w:hAnsi="宋体"/>
                <w:color w:val="000000"/>
                <w:kern w:val="0"/>
                <w:szCs w:val="21"/>
                <w:highlight w:val="yellow"/>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6AF226CB">
            <w:pPr>
              <w:widowControl/>
              <w:jc w:val="center"/>
              <w:outlineLvl w:val="0"/>
              <w:rPr>
                <w:rFonts w:ascii="宋体" w:hAnsi="宋体"/>
                <w:color w:val="000000"/>
                <w:kern w:val="0"/>
                <w:szCs w:val="21"/>
                <w:highlight w:val="yellow"/>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D797D21">
            <w:pPr>
              <w:widowControl/>
              <w:jc w:val="left"/>
              <w:outlineLvl w:val="0"/>
              <w:rPr>
                <w:rFonts w:ascii="宋体" w:hAnsi="宋体" w:cs="宋体"/>
                <w:color w:val="000000"/>
                <w:kern w:val="0"/>
                <w:szCs w:val="21"/>
                <w:highlight w:val="yellow"/>
              </w:rPr>
            </w:pPr>
            <w:r>
              <w:rPr>
                <w:rFonts w:ascii="宋体" w:hAnsi="宋体" w:cs="宋体"/>
                <w:color w:val="000000"/>
                <w:kern w:val="0"/>
                <w:szCs w:val="21"/>
              </w:rPr>
              <w:t>设备供应商返厂维修改造</w:t>
            </w:r>
          </w:p>
        </w:tc>
      </w:tr>
      <w:bookmarkEnd w:id="1"/>
      <w:tr w14:paraId="433D9688">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6499E2BA">
            <w:pPr>
              <w:widowControl/>
              <w:jc w:val="center"/>
              <w:rPr>
                <w:rFonts w:ascii="宋体" w:hAnsi="宋体" w:cs="宋体"/>
                <w:b/>
                <w:bCs/>
                <w:color w:val="000000"/>
                <w:kern w:val="0"/>
                <w:szCs w:val="21"/>
              </w:rPr>
            </w:pPr>
            <w:r>
              <w:rPr>
                <w:rFonts w:ascii="宋体" w:hAnsi="宋体" w:cs="宋体"/>
                <w:b/>
                <w:bCs/>
                <w:color w:val="000000"/>
                <w:kern w:val="0"/>
                <w:szCs w:val="21"/>
              </w:rPr>
              <w:t>3</w:t>
            </w:r>
          </w:p>
        </w:tc>
        <w:tc>
          <w:tcPr>
            <w:tcW w:w="2697" w:type="dxa"/>
            <w:tcBorders>
              <w:top w:val="nil"/>
              <w:left w:val="nil"/>
              <w:bottom w:val="single" w:color="auto" w:sz="4" w:space="0"/>
              <w:right w:val="single" w:color="auto" w:sz="4" w:space="0"/>
            </w:tcBorders>
            <w:vAlign w:val="center"/>
          </w:tcPr>
          <w:p w14:paraId="7E9BE623">
            <w:pPr>
              <w:widowControl/>
              <w:jc w:val="left"/>
              <w:rPr>
                <w:rFonts w:ascii="宋体" w:hAnsi="宋体" w:cs="宋体"/>
                <w:b/>
                <w:bCs/>
                <w:color w:val="000000"/>
                <w:kern w:val="0"/>
                <w:szCs w:val="21"/>
              </w:rPr>
            </w:pPr>
            <w:r>
              <w:rPr>
                <w:rFonts w:ascii="宋体" w:hAnsi="宋体" w:cs="宋体"/>
                <w:b/>
                <w:bCs/>
                <w:color w:val="000000"/>
                <w:kern w:val="0"/>
                <w:szCs w:val="21"/>
              </w:rPr>
              <w:t>润滑油系统</w:t>
            </w:r>
          </w:p>
        </w:tc>
        <w:tc>
          <w:tcPr>
            <w:tcW w:w="567" w:type="dxa"/>
            <w:tcBorders>
              <w:top w:val="nil"/>
              <w:left w:val="nil"/>
              <w:bottom w:val="single" w:color="auto" w:sz="4" w:space="0"/>
              <w:right w:val="single" w:color="auto" w:sz="4" w:space="0"/>
            </w:tcBorders>
            <w:vAlign w:val="center"/>
          </w:tcPr>
          <w:p w14:paraId="3DD8D47C">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425C77FB">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7073B757">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224D78AC">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111B1FE6">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58A383FC">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140B34B0">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0CF10B1F">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16446D2B">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5A1CDA58">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1FF14600">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06173449">
            <w:pPr>
              <w:widowControl/>
              <w:jc w:val="left"/>
              <w:rPr>
                <w:rFonts w:ascii="宋体" w:hAnsi="宋体" w:cs="宋体"/>
                <w:b/>
                <w:bCs/>
                <w:color w:val="000000"/>
                <w:kern w:val="0"/>
                <w:szCs w:val="21"/>
              </w:rPr>
            </w:pPr>
            <w:r>
              <w:rPr>
                <w:rFonts w:ascii="宋体" w:hAnsi="宋体" w:cs="宋体"/>
                <w:b/>
                <w:bCs/>
                <w:color w:val="000000"/>
                <w:kern w:val="0"/>
                <w:szCs w:val="21"/>
              </w:rPr>
              <w:t>　</w:t>
            </w:r>
          </w:p>
        </w:tc>
      </w:tr>
      <w:tr w14:paraId="1107077F">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CC4BA39">
            <w:pPr>
              <w:widowControl/>
              <w:jc w:val="center"/>
              <w:outlineLvl w:val="0"/>
              <w:rPr>
                <w:rFonts w:ascii="宋体" w:hAnsi="宋体" w:cs="宋体"/>
                <w:color w:val="000000"/>
                <w:kern w:val="0"/>
                <w:szCs w:val="21"/>
              </w:rPr>
            </w:pPr>
            <w:r>
              <w:rPr>
                <w:rFonts w:ascii="宋体" w:hAnsi="宋体" w:cs="宋体"/>
                <w:color w:val="000000"/>
                <w:kern w:val="0"/>
                <w:szCs w:val="21"/>
              </w:rPr>
              <w:t>3.1</w:t>
            </w:r>
          </w:p>
        </w:tc>
        <w:tc>
          <w:tcPr>
            <w:tcW w:w="2697" w:type="dxa"/>
            <w:tcBorders>
              <w:top w:val="nil"/>
              <w:left w:val="nil"/>
              <w:bottom w:val="single" w:color="auto" w:sz="4" w:space="0"/>
              <w:right w:val="single" w:color="auto" w:sz="4" w:space="0"/>
            </w:tcBorders>
            <w:vAlign w:val="center"/>
          </w:tcPr>
          <w:p w14:paraId="1228D5E1">
            <w:pPr>
              <w:widowControl/>
              <w:jc w:val="left"/>
              <w:outlineLvl w:val="0"/>
              <w:rPr>
                <w:rFonts w:ascii="宋体" w:hAnsi="宋体" w:cs="宋体"/>
                <w:color w:val="000000"/>
                <w:kern w:val="0"/>
                <w:szCs w:val="21"/>
              </w:rPr>
            </w:pPr>
            <w:r>
              <w:rPr>
                <w:rFonts w:ascii="宋体" w:hAnsi="宋体" w:cs="宋体"/>
                <w:color w:val="000000"/>
                <w:kern w:val="0"/>
                <w:szCs w:val="21"/>
              </w:rPr>
              <w:t>油箱、油泵、管道、管件、法兰、阀门等（利旧改造）</w:t>
            </w:r>
          </w:p>
        </w:tc>
        <w:tc>
          <w:tcPr>
            <w:tcW w:w="567" w:type="dxa"/>
            <w:tcBorders>
              <w:top w:val="nil"/>
              <w:left w:val="nil"/>
              <w:bottom w:val="single" w:color="auto" w:sz="4" w:space="0"/>
              <w:right w:val="single" w:color="auto" w:sz="4" w:space="0"/>
            </w:tcBorders>
            <w:vAlign w:val="center"/>
          </w:tcPr>
          <w:p w14:paraId="43A1E2EB">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348B2478">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902D3ED">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5C891E1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3551169">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41899893">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56AF186B">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648929F">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92D97C1">
            <w:pPr>
              <w:widowControl/>
              <w:jc w:val="center"/>
              <w:outlineLvl w:val="0"/>
              <w:rPr>
                <w:rFonts w:ascii="宋体" w:hAnsi="宋体"/>
                <w:color w:val="000000"/>
                <w:kern w:val="0"/>
                <w:szCs w:val="21"/>
              </w:rPr>
            </w:pPr>
            <w:r>
              <w:rPr>
                <w:rFonts w:ascii="宋体" w:hAnsi="宋体"/>
                <w:color w:val="000000"/>
                <w:kern w:val="0"/>
                <w:szCs w:val="21"/>
              </w:rPr>
              <w:t>OC</w:t>
            </w:r>
          </w:p>
        </w:tc>
        <w:tc>
          <w:tcPr>
            <w:tcW w:w="992" w:type="dxa"/>
            <w:tcBorders>
              <w:top w:val="nil"/>
              <w:left w:val="nil"/>
              <w:bottom w:val="single" w:color="auto" w:sz="4" w:space="0"/>
              <w:right w:val="single" w:color="auto" w:sz="4" w:space="0"/>
            </w:tcBorders>
            <w:vAlign w:val="center"/>
          </w:tcPr>
          <w:p w14:paraId="6523B794">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26469B55">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DC1DB4D">
            <w:pPr>
              <w:widowControl/>
              <w:jc w:val="left"/>
              <w:outlineLvl w:val="0"/>
              <w:rPr>
                <w:rFonts w:ascii="宋体" w:hAnsi="宋体" w:cs="宋体"/>
                <w:color w:val="000000"/>
                <w:kern w:val="0"/>
                <w:szCs w:val="21"/>
              </w:rPr>
            </w:pPr>
            <w:r>
              <w:rPr>
                <w:rFonts w:ascii="宋体" w:hAnsi="宋体" w:cs="宋体"/>
                <w:color w:val="000000"/>
                <w:kern w:val="0"/>
                <w:szCs w:val="21"/>
              </w:rPr>
              <w:t>施工单位拆除利旧材料、运输、安装</w:t>
            </w:r>
          </w:p>
        </w:tc>
      </w:tr>
      <w:tr w14:paraId="53F39B56">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5B7439D">
            <w:pPr>
              <w:widowControl/>
              <w:jc w:val="center"/>
              <w:outlineLvl w:val="0"/>
              <w:rPr>
                <w:rFonts w:ascii="宋体" w:hAnsi="宋体" w:cs="宋体"/>
                <w:color w:val="000000"/>
                <w:kern w:val="0"/>
                <w:szCs w:val="21"/>
              </w:rPr>
            </w:pPr>
            <w:r>
              <w:rPr>
                <w:rFonts w:ascii="宋体" w:hAnsi="宋体" w:cs="宋体"/>
                <w:color w:val="000000"/>
                <w:kern w:val="0"/>
                <w:szCs w:val="21"/>
              </w:rPr>
              <w:t>3.2</w:t>
            </w:r>
          </w:p>
        </w:tc>
        <w:tc>
          <w:tcPr>
            <w:tcW w:w="2697" w:type="dxa"/>
            <w:tcBorders>
              <w:top w:val="nil"/>
              <w:left w:val="nil"/>
              <w:bottom w:val="single" w:color="auto" w:sz="4" w:space="0"/>
              <w:right w:val="single" w:color="auto" w:sz="4" w:space="0"/>
            </w:tcBorders>
            <w:vAlign w:val="center"/>
          </w:tcPr>
          <w:p w14:paraId="72A9CBE1">
            <w:pPr>
              <w:widowControl/>
              <w:jc w:val="left"/>
              <w:outlineLvl w:val="0"/>
              <w:rPr>
                <w:rFonts w:ascii="宋体" w:hAnsi="宋体" w:cs="宋体"/>
                <w:color w:val="000000"/>
                <w:kern w:val="0"/>
                <w:szCs w:val="21"/>
              </w:rPr>
            </w:pPr>
            <w:r>
              <w:rPr>
                <w:rFonts w:ascii="宋体" w:hAnsi="宋体" w:cs="宋体"/>
                <w:color w:val="000000"/>
                <w:kern w:val="0"/>
                <w:szCs w:val="21"/>
              </w:rPr>
              <w:t>润滑油系统缺失部分的材料补采</w:t>
            </w:r>
          </w:p>
        </w:tc>
        <w:tc>
          <w:tcPr>
            <w:tcW w:w="567" w:type="dxa"/>
            <w:tcBorders>
              <w:top w:val="nil"/>
              <w:left w:val="nil"/>
              <w:bottom w:val="single" w:color="auto" w:sz="4" w:space="0"/>
              <w:right w:val="single" w:color="auto" w:sz="4" w:space="0"/>
            </w:tcBorders>
            <w:vAlign w:val="center"/>
          </w:tcPr>
          <w:p w14:paraId="76FF5B84">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3D66BCA2">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95F5910">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49E875D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5FE317D">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3BD8DEF">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09FAD7AE">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730D71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7B9A0D9">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75C5D8E">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D7DD751">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6FBA2A3F">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670CADCF">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439B142C">
            <w:pPr>
              <w:widowControl/>
              <w:jc w:val="center"/>
              <w:rPr>
                <w:rFonts w:ascii="宋体" w:hAnsi="宋体" w:cs="宋体"/>
                <w:b/>
                <w:bCs/>
                <w:color w:val="000000"/>
                <w:kern w:val="0"/>
                <w:szCs w:val="21"/>
              </w:rPr>
            </w:pPr>
            <w:r>
              <w:rPr>
                <w:rFonts w:ascii="宋体" w:hAnsi="宋体" w:cs="宋体"/>
                <w:b/>
                <w:bCs/>
                <w:color w:val="000000"/>
                <w:kern w:val="0"/>
                <w:szCs w:val="21"/>
              </w:rPr>
              <w:t>4</w:t>
            </w:r>
          </w:p>
        </w:tc>
        <w:tc>
          <w:tcPr>
            <w:tcW w:w="2697" w:type="dxa"/>
            <w:tcBorders>
              <w:top w:val="nil"/>
              <w:left w:val="nil"/>
              <w:bottom w:val="single" w:color="auto" w:sz="4" w:space="0"/>
              <w:right w:val="single" w:color="auto" w:sz="4" w:space="0"/>
            </w:tcBorders>
            <w:vAlign w:val="center"/>
          </w:tcPr>
          <w:p w14:paraId="2F61C556">
            <w:pPr>
              <w:widowControl/>
              <w:jc w:val="left"/>
              <w:rPr>
                <w:rFonts w:ascii="宋体" w:hAnsi="宋体" w:cs="宋体"/>
                <w:b/>
                <w:bCs/>
                <w:color w:val="000000"/>
                <w:kern w:val="0"/>
                <w:szCs w:val="21"/>
              </w:rPr>
            </w:pPr>
            <w:r>
              <w:rPr>
                <w:rFonts w:ascii="宋体" w:hAnsi="宋体" w:cs="宋体"/>
                <w:b/>
                <w:bCs/>
                <w:color w:val="000000"/>
                <w:kern w:val="0"/>
                <w:szCs w:val="21"/>
              </w:rPr>
              <w:t>填料冷却水系统</w:t>
            </w:r>
          </w:p>
        </w:tc>
        <w:tc>
          <w:tcPr>
            <w:tcW w:w="567" w:type="dxa"/>
            <w:tcBorders>
              <w:top w:val="nil"/>
              <w:left w:val="nil"/>
              <w:bottom w:val="single" w:color="auto" w:sz="4" w:space="0"/>
              <w:right w:val="single" w:color="auto" w:sz="4" w:space="0"/>
            </w:tcBorders>
            <w:vAlign w:val="center"/>
          </w:tcPr>
          <w:p w14:paraId="54DC368E">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1F25B5E9">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04C07AB3">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672FCA57">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2F7256FB">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507F99D3">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4A3D07CC">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2260F647">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7CD4BB1C">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081B1FA8">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139A1486">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19121DC4">
            <w:pPr>
              <w:widowControl/>
              <w:jc w:val="left"/>
              <w:rPr>
                <w:rFonts w:ascii="宋体" w:hAnsi="宋体" w:cs="宋体"/>
                <w:b/>
                <w:bCs/>
                <w:color w:val="000000"/>
                <w:kern w:val="0"/>
                <w:szCs w:val="21"/>
              </w:rPr>
            </w:pPr>
            <w:r>
              <w:rPr>
                <w:rFonts w:ascii="宋体" w:hAnsi="宋体" w:cs="宋体"/>
                <w:b/>
                <w:bCs/>
                <w:color w:val="000000"/>
                <w:kern w:val="0"/>
                <w:szCs w:val="21"/>
              </w:rPr>
              <w:t>　</w:t>
            </w:r>
          </w:p>
        </w:tc>
      </w:tr>
      <w:tr w14:paraId="1EEDDB81">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C74D495">
            <w:pPr>
              <w:widowControl/>
              <w:jc w:val="center"/>
              <w:outlineLvl w:val="0"/>
              <w:rPr>
                <w:rFonts w:ascii="宋体" w:hAnsi="宋体" w:cs="宋体"/>
                <w:color w:val="000000"/>
                <w:kern w:val="0"/>
                <w:szCs w:val="21"/>
              </w:rPr>
            </w:pPr>
            <w:r>
              <w:rPr>
                <w:rFonts w:ascii="宋体" w:hAnsi="宋体" w:cs="宋体"/>
                <w:color w:val="000000"/>
                <w:kern w:val="0"/>
                <w:szCs w:val="21"/>
              </w:rPr>
              <w:t>4.1</w:t>
            </w:r>
          </w:p>
        </w:tc>
        <w:tc>
          <w:tcPr>
            <w:tcW w:w="2697" w:type="dxa"/>
            <w:tcBorders>
              <w:top w:val="nil"/>
              <w:left w:val="nil"/>
              <w:bottom w:val="single" w:color="auto" w:sz="4" w:space="0"/>
              <w:right w:val="single" w:color="auto" w:sz="4" w:space="0"/>
            </w:tcBorders>
            <w:vAlign w:val="center"/>
          </w:tcPr>
          <w:p w14:paraId="590C5808">
            <w:pPr>
              <w:widowControl/>
              <w:jc w:val="left"/>
              <w:outlineLvl w:val="0"/>
              <w:rPr>
                <w:rFonts w:ascii="宋体" w:hAnsi="宋体" w:cs="宋体"/>
                <w:color w:val="000000"/>
                <w:kern w:val="0"/>
                <w:szCs w:val="21"/>
              </w:rPr>
            </w:pPr>
            <w:r>
              <w:rPr>
                <w:rFonts w:ascii="宋体" w:hAnsi="宋体" w:cs="宋体"/>
                <w:color w:val="000000"/>
                <w:kern w:val="0"/>
                <w:szCs w:val="21"/>
              </w:rPr>
              <w:t>水箱、水泵、管道、管件、法兰、阀门等（利旧改造）</w:t>
            </w:r>
          </w:p>
        </w:tc>
        <w:tc>
          <w:tcPr>
            <w:tcW w:w="567" w:type="dxa"/>
            <w:tcBorders>
              <w:top w:val="nil"/>
              <w:left w:val="nil"/>
              <w:bottom w:val="single" w:color="auto" w:sz="4" w:space="0"/>
              <w:right w:val="single" w:color="auto" w:sz="4" w:space="0"/>
            </w:tcBorders>
            <w:vAlign w:val="center"/>
          </w:tcPr>
          <w:p w14:paraId="499A0725">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3510E0E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63918657">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60DB91D1">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275F370">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6208FAD5">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0D8BB3D8">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37F1F9D">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7EECA213">
            <w:pPr>
              <w:widowControl/>
              <w:jc w:val="center"/>
              <w:outlineLvl w:val="0"/>
              <w:rPr>
                <w:rFonts w:ascii="宋体" w:hAnsi="宋体"/>
                <w:color w:val="000000"/>
                <w:kern w:val="0"/>
                <w:szCs w:val="21"/>
              </w:rPr>
            </w:pPr>
            <w:r>
              <w:rPr>
                <w:rFonts w:ascii="宋体" w:hAnsi="宋体"/>
                <w:color w:val="000000"/>
                <w:kern w:val="0"/>
                <w:szCs w:val="21"/>
              </w:rPr>
              <w:t>OC</w:t>
            </w:r>
          </w:p>
        </w:tc>
        <w:tc>
          <w:tcPr>
            <w:tcW w:w="992" w:type="dxa"/>
            <w:tcBorders>
              <w:top w:val="nil"/>
              <w:left w:val="nil"/>
              <w:bottom w:val="single" w:color="auto" w:sz="4" w:space="0"/>
              <w:right w:val="single" w:color="auto" w:sz="4" w:space="0"/>
            </w:tcBorders>
            <w:vAlign w:val="center"/>
          </w:tcPr>
          <w:p w14:paraId="57129D26">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023AA87">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351A9D9">
            <w:pPr>
              <w:widowControl/>
              <w:jc w:val="left"/>
              <w:outlineLvl w:val="0"/>
              <w:rPr>
                <w:rFonts w:ascii="宋体" w:hAnsi="宋体" w:cs="宋体"/>
                <w:color w:val="000000"/>
                <w:kern w:val="0"/>
                <w:szCs w:val="21"/>
              </w:rPr>
            </w:pPr>
            <w:r>
              <w:rPr>
                <w:rFonts w:ascii="宋体" w:hAnsi="宋体" w:cs="宋体"/>
                <w:color w:val="000000"/>
                <w:kern w:val="0"/>
                <w:szCs w:val="21"/>
              </w:rPr>
              <w:t>施工单位拆除利旧材料、运输、安装</w:t>
            </w:r>
          </w:p>
        </w:tc>
      </w:tr>
      <w:tr w14:paraId="28FAF6B0">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60A947E">
            <w:pPr>
              <w:widowControl/>
              <w:jc w:val="center"/>
              <w:outlineLvl w:val="0"/>
              <w:rPr>
                <w:rFonts w:ascii="宋体" w:hAnsi="宋体" w:cs="宋体"/>
                <w:color w:val="000000"/>
                <w:kern w:val="0"/>
                <w:szCs w:val="21"/>
              </w:rPr>
            </w:pPr>
            <w:r>
              <w:rPr>
                <w:rFonts w:ascii="宋体" w:hAnsi="宋体" w:cs="宋体"/>
                <w:color w:val="000000"/>
                <w:kern w:val="0"/>
                <w:szCs w:val="21"/>
              </w:rPr>
              <w:t>4.2</w:t>
            </w:r>
          </w:p>
        </w:tc>
        <w:tc>
          <w:tcPr>
            <w:tcW w:w="2697" w:type="dxa"/>
            <w:tcBorders>
              <w:top w:val="nil"/>
              <w:left w:val="nil"/>
              <w:bottom w:val="single" w:color="auto" w:sz="4" w:space="0"/>
              <w:right w:val="single" w:color="auto" w:sz="4" w:space="0"/>
            </w:tcBorders>
            <w:vAlign w:val="center"/>
          </w:tcPr>
          <w:p w14:paraId="7EEF7B30">
            <w:pPr>
              <w:widowControl/>
              <w:jc w:val="left"/>
              <w:outlineLvl w:val="0"/>
              <w:rPr>
                <w:rFonts w:ascii="宋体" w:hAnsi="宋体" w:cs="宋体"/>
                <w:color w:val="000000"/>
                <w:kern w:val="0"/>
                <w:szCs w:val="21"/>
              </w:rPr>
            </w:pPr>
            <w:r>
              <w:rPr>
                <w:rFonts w:ascii="宋体" w:hAnsi="宋体" w:cs="宋体"/>
                <w:color w:val="000000"/>
                <w:kern w:val="0"/>
                <w:szCs w:val="21"/>
              </w:rPr>
              <w:t>填料冷却水系统缺失部分的材料补采</w:t>
            </w:r>
          </w:p>
        </w:tc>
        <w:tc>
          <w:tcPr>
            <w:tcW w:w="567" w:type="dxa"/>
            <w:tcBorders>
              <w:top w:val="nil"/>
              <w:left w:val="nil"/>
              <w:bottom w:val="single" w:color="auto" w:sz="4" w:space="0"/>
              <w:right w:val="single" w:color="auto" w:sz="4" w:space="0"/>
            </w:tcBorders>
            <w:vAlign w:val="center"/>
          </w:tcPr>
          <w:p w14:paraId="4455E356">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2DFF40A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460C59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F886FFD">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03D4A14">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3A4F9CD6">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B4080BB">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1497484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ABB693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2C00BAA">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2C8C6AC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1E9FF7C">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411915AF">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3ED69215">
            <w:pPr>
              <w:widowControl/>
              <w:jc w:val="center"/>
              <w:rPr>
                <w:rFonts w:ascii="宋体" w:hAnsi="宋体" w:cs="宋体"/>
                <w:b/>
                <w:bCs/>
                <w:color w:val="000000"/>
                <w:kern w:val="0"/>
                <w:szCs w:val="21"/>
              </w:rPr>
            </w:pPr>
            <w:r>
              <w:rPr>
                <w:rFonts w:ascii="宋体" w:hAnsi="宋体" w:cs="宋体"/>
                <w:b/>
                <w:bCs/>
                <w:color w:val="000000"/>
                <w:kern w:val="0"/>
                <w:szCs w:val="21"/>
              </w:rPr>
              <w:t>5</w:t>
            </w:r>
          </w:p>
        </w:tc>
        <w:tc>
          <w:tcPr>
            <w:tcW w:w="2697" w:type="dxa"/>
            <w:tcBorders>
              <w:top w:val="nil"/>
              <w:left w:val="nil"/>
              <w:bottom w:val="single" w:color="auto" w:sz="4" w:space="0"/>
              <w:right w:val="single" w:color="auto" w:sz="4" w:space="0"/>
            </w:tcBorders>
            <w:vAlign w:val="center"/>
          </w:tcPr>
          <w:p w14:paraId="48AF08CB">
            <w:pPr>
              <w:widowControl/>
              <w:jc w:val="left"/>
              <w:rPr>
                <w:rFonts w:ascii="宋体" w:hAnsi="宋体" w:cs="宋体"/>
                <w:b/>
                <w:bCs/>
                <w:color w:val="000000"/>
                <w:kern w:val="0"/>
                <w:szCs w:val="21"/>
              </w:rPr>
            </w:pPr>
            <w:r>
              <w:rPr>
                <w:rFonts w:ascii="宋体" w:hAnsi="宋体" w:cs="宋体"/>
                <w:b/>
                <w:bCs/>
                <w:color w:val="000000"/>
                <w:kern w:val="0"/>
                <w:szCs w:val="21"/>
              </w:rPr>
              <w:t>工艺管道及循环水系统</w:t>
            </w:r>
          </w:p>
        </w:tc>
        <w:tc>
          <w:tcPr>
            <w:tcW w:w="567" w:type="dxa"/>
            <w:tcBorders>
              <w:top w:val="nil"/>
              <w:left w:val="nil"/>
              <w:bottom w:val="single" w:color="auto" w:sz="4" w:space="0"/>
              <w:right w:val="single" w:color="auto" w:sz="4" w:space="0"/>
            </w:tcBorders>
            <w:vAlign w:val="center"/>
          </w:tcPr>
          <w:p w14:paraId="7DF1336D">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294EDB14">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5137591E">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5362BF58">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0E537EF2">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3439B393">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24AAE7F2">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4B90E4B6">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10A303FE">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58DCF400">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2F897DD7">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48AD72C7">
            <w:pPr>
              <w:widowControl/>
              <w:jc w:val="left"/>
              <w:rPr>
                <w:rFonts w:ascii="宋体" w:hAnsi="宋体" w:cs="宋体"/>
                <w:b/>
                <w:bCs/>
                <w:color w:val="000000"/>
                <w:kern w:val="0"/>
                <w:szCs w:val="21"/>
              </w:rPr>
            </w:pPr>
            <w:r>
              <w:rPr>
                <w:rFonts w:ascii="宋体" w:hAnsi="宋体" w:cs="宋体"/>
                <w:b/>
                <w:bCs/>
                <w:color w:val="000000"/>
                <w:kern w:val="0"/>
                <w:szCs w:val="21"/>
              </w:rPr>
              <w:t>　</w:t>
            </w:r>
          </w:p>
        </w:tc>
      </w:tr>
      <w:tr w14:paraId="57A76D0B">
        <w:tblPrEx>
          <w:tblCellMar>
            <w:top w:w="0" w:type="dxa"/>
            <w:left w:w="108" w:type="dxa"/>
            <w:bottom w:w="0" w:type="dxa"/>
            <w:right w:w="108" w:type="dxa"/>
          </w:tblCellMar>
        </w:tblPrEx>
        <w:trPr>
          <w:trHeight w:val="1060" w:hRule="atLeast"/>
        </w:trPr>
        <w:tc>
          <w:tcPr>
            <w:tcW w:w="700" w:type="dxa"/>
            <w:tcBorders>
              <w:top w:val="nil"/>
              <w:left w:val="single" w:color="auto" w:sz="4" w:space="0"/>
              <w:bottom w:val="single" w:color="auto" w:sz="4" w:space="0"/>
              <w:right w:val="single" w:color="auto" w:sz="4" w:space="0"/>
            </w:tcBorders>
            <w:vAlign w:val="center"/>
          </w:tcPr>
          <w:p w14:paraId="7A61A8CC">
            <w:pPr>
              <w:widowControl/>
              <w:jc w:val="center"/>
              <w:outlineLvl w:val="0"/>
              <w:rPr>
                <w:rFonts w:ascii="宋体" w:hAnsi="宋体" w:cs="宋体"/>
                <w:color w:val="000000"/>
                <w:kern w:val="0"/>
                <w:szCs w:val="21"/>
              </w:rPr>
            </w:pPr>
            <w:r>
              <w:rPr>
                <w:rFonts w:ascii="宋体" w:hAnsi="宋体" w:cs="宋体"/>
                <w:color w:val="000000"/>
                <w:kern w:val="0"/>
                <w:szCs w:val="21"/>
              </w:rPr>
              <w:t>5.1</w:t>
            </w:r>
          </w:p>
        </w:tc>
        <w:tc>
          <w:tcPr>
            <w:tcW w:w="2697" w:type="dxa"/>
            <w:tcBorders>
              <w:top w:val="nil"/>
              <w:left w:val="nil"/>
              <w:bottom w:val="single" w:color="auto" w:sz="4" w:space="0"/>
              <w:right w:val="single" w:color="auto" w:sz="4" w:space="0"/>
            </w:tcBorders>
            <w:vAlign w:val="center"/>
          </w:tcPr>
          <w:p w14:paraId="0F958C3A">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压缩机厂房1m范围以内工艺管道及循环水系统管道（含管道、管件、法兰、阀门、安全阀、紧固件、垫片、支吊架等）利旧部份的材料</w:t>
            </w:r>
          </w:p>
        </w:tc>
        <w:tc>
          <w:tcPr>
            <w:tcW w:w="567" w:type="dxa"/>
            <w:tcBorders>
              <w:top w:val="nil"/>
              <w:left w:val="nil"/>
              <w:bottom w:val="single" w:color="auto" w:sz="4" w:space="0"/>
              <w:right w:val="single" w:color="auto" w:sz="4" w:space="0"/>
            </w:tcBorders>
            <w:vAlign w:val="center"/>
          </w:tcPr>
          <w:p w14:paraId="7731591F">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3B34E21D">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76D3431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1C16096">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2A319F6">
            <w:pPr>
              <w:widowControl/>
              <w:jc w:val="center"/>
              <w:outlineLvl w:val="0"/>
              <w:rPr>
                <w:rFonts w:ascii="宋体" w:hAnsi="宋体"/>
                <w:color w:val="000000"/>
                <w:kern w:val="0"/>
                <w:szCs w:val="21"/>
              </w:rPr>
            </w:pPr>
            <w:r>
              <w:rPr>
                <w:rFonts w:ascii="宋体" w:hAnsi="宋体"/>
                <w:color w:val="000000"/>
                <w:kern w:val="0"/>
                <w:szCs w:val="21"/>
              </w:rPr>
              <w:t>　</w:t>
            </w:r>
          </w:p>
        </w:tc>
        <w:tc>
          <w:tcPr>
            <w:tcW w:w="850" w:type="dxa"/>
            <w:tcBorders>
              <w:top w:val="nil"/>
              <w:left w:val="nil"/>
              <w:bottom w:val="single" w:color="auto" w:sz="4" w:space="0"/>
              <w:right w:val="single" w:color="auto" w:sz="4" w:space="0"/>
            </w:tcBorders>
            <w:vAlign w:val="center"/>
          </w:tcPr>
          <w:p w14:paraId="1627A014">
            <w:pPr>
              <w:widowControl/>
              <w:jc w:val="center"/>
              <w:outlineLvl w:val="0"/>
              <w:rPr>
                <w:rFonts w:ascii="宋体" w:hAnsi="宋体"/>
                <w:color w:val="000000"/>
                <w:kern w:val="0"/>
                <w:szCs w:val="21"/>
              </w:rPr>
            </w:pPr>
            <w:r>
              <w:rPr>
                <w:rFonts w:ascii="宋体" w:hAnsi="宋体"/>
                <w:color w:val="000000"/>
                <w:kern w:val="0"/>
                <w:szCs w:val="21"/>
              </w:rPr>
              <w:t>OC</w:t>
            </w:r>
          </w:p>
        </w:tc>
        <w:tc>
          <w:tcPr>
            <w:tcW w:w="851" w:type="dxa"/>
            <w:tcBorders>
              <w:top w:val="nil"/>
              <w:left w:val="nil"/>
              <w:bottom w:val="single" w:color="auto" w:sz="4" w:space="0"/>
              <w:right w:val="single" w:color="auto" w:sz="4" w:space="0"/>
            </w:tcBorders>
            <w:vAlign w:val="center"/>
          </w:tcPr>
          <w:p w14:paraId="0934CB1A">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96061E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1981936">
            <w:pPr>
              <w:widowControl/>
              <w:jc w:val="center"/>
              <w:outlineLvl w:val="0"/>
              <w:rPr>
                <w:rFonts w:ascii="宋体" w:hAnsi="宋体"/>
                <w:color w:val="000000"/>
                <w:kern w:val="0"/>
                <w:szCs w:val="21"/>
              </w:rPr>
            </w:pPr>
            <w:r>
              <w:rPr>
                <w:rFonts w:ascii="宋体" w:hAnsi="宋体"/>
                <w:color w:val="000000"/>
                <w:kern w:val="0"/>
                <w:szCs w:val="21"/>
              </w:rPr>
              <w:t>OC</w:t>
            </w:r>
          </w:p>
        </w:tc>
        <w:tc>
          <w:tcPr>
            <w:tcW w:w="992" w:type="dxa"/>
            <w:tcBorders>
              <w:top w:val="nil"/>
              <w:left w:val="nil"/>
              <w:bottom w:val="single" w:color="auto" w:sz="4" w:space="0"/>
              <w:right w:val="single" w:color="auto" w:sz="4" w:space="0"/>
            </w:tcBorders>
            <w:vAlign w:val="center"/>
          </w:tcPr>
          <w:p w14:paraId="130BD4A2">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7E8FE2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06BEE72">
            <w:pPr>
              <w:widowControl/>
              <w:jc w:val="left"/>
              <w:outlineLvl w:val="0"/>
              <w:rPr>
                <w:rFonts w:ascii="宋体" w:hAnsi="宋体" w:cs="宋体"/>
                <w:color w:val="000000"/>
                <w:kern w:val="0"/>
                <w:szCs w:val="21"/>
              </w:rPr>
            </w:pPr>
            <w:r>
              <w:rPr>
                <w:rFonts w:ascii="宋体" w:hAnsi="宋体" w:cs="宋体"/>
                <w:color w:val="000000"/>
                <w:kern w:val="0"/>
                <w:szCs w:val="21"/>
              </w:rPr>
              <w:t>施工单位拆除利旧材料、运输、安装</w:t>
            </w:r>
          </w:p>
        </w:tc>
      </w:tr>
      <w:tr w14:paraId="4860B687">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4D0F32D6">
            <w:pPr>
              <w:widowControl/>
              <w:jc w:val="center"/>
              <w:outlineLvl w:val="0"/>
              <w:rPr>
                <w:rFonts w:ascii="宋体" w:hAnsi="宋体" w:cs="宋体"/>
                <w:color w:val="000000"/>
                <w:kern w:val="0"/>
                <w:szCs w:val="21"/>
              </w:rPr>
            </w:pPr>
            <w:r>
              <w:rPr>
                <w:rFonts w:ascii="宋体" w:hAnsi="宋体" w:cs="宋体"/>
                <w:color w:val="000000"/>
                <w:kern w:val="0"/>
                <w:szCs w:val="21"/>
              </w:rPr>
              <w:t>5.2</w:t>
            </w:r>
          </w:p>
        </w:tc>
        <w:tc>
          <w:tcPr>
            <w:tcW w:w="2697" w:type="dxa"/>
            <w:tcBorders>
              <w:top w:val="nil"/>
              <w:left w:val="nil"/>
              <w:bottom w:val="single" w:color="auto" w:sz="4" w:space="0"/>
              <w:right w:val="single" w:color="auto" w:sz="4" w:space="0"/>
            </w:tcBorders>
            <w:vAlign w:val="center"/>
          </w:tcPr>
          <w:p w14:paraId="5B1E0E89">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压缩机厂房1m范围以内工艺管道及循环水系统管道（含管道、管件、法兰、阀门、安全阀等）缺失部分的材料补采</w:t>
            </w:r>
          </w:p>
        </w:tc>
        <w:tc>
          <w:tcPr>
            <w:tcW w:w="567" w:type="dxa"/>
            <w:tcBorders>
              <w:top w:val="nil"/>
              <w:left w:val="nil"/>
              <w:bottom w:val="single" w:color="auto" w:sz="4" w:space="0"/>
              <w:right w:val="single" w:color="auto" w:sz="4" w:space="0"/>
            </w:tcBorders>
            <w:vAlign w:val="center"/>
          </w:tcPr>
          <w:p w14:paraId="2B2092F5">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1BB29E2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2E699C74">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4A3CBA9">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AC8CABE">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4416A547">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3CF6EDC">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7DCAE2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81141BE">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3913E560">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4B535510">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6F321B3">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189CE7EA">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41474577">
            <w:pPr>
              <w:widowControl/>
              <w:jc w:val="center"/>
              <w:outlineLvl w:val="0"/>
              <w:rPr>
                <w:rFonts w:ascii="宋体" w:hAnsi="宋体" w:cs="宋体"/>
                <w:color w:val="000000"/>
                <w:kern w:val="0"/>
                <w:szCs w:val="21"/>
              </w:rPr>
            </w:pPr>
            <w:r>
              <w:rPr>
                <w:rFonts w:ascii="宋体" w:hAnsi="宋体" w:cs="宋体"/>
                <w:color w:val="000000"/>
                <w:kern w:val="0"/>
                <w:szCs w:val="21"/>
              </w:rPr>
              <w:t>5.3</w:t>
            </w:r>
          </w:p>
        </w:tc>
        <w:tc>
          <w:tcPr>
            <w:tcW w:w="2697" w:type="dxa"/>
            <w:tcBorders>
              <w:top w:val="nil"/>
              <w:left w:val="nil"/>
              <w:bottom w:val="single" w:color="auto" w:sz="4" w:space="0"/>
              <w:right w:val="single" w:color="auto" w:sz="4" w:space="0"/>
            </w:tcBorders>
            <w:vAlign w:val="center"/>
          </w:tcPr>
          <w:p w14:paraId="6640B9B3">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压缩机厂房1m范围以外工艺管道及循环水系统管道（含管道、管件、法兰、阀门、安全阀、紧固件、垫片、支吊架等）材料</w:t>
            </w:r>
          </w:p>
        </w:tc>
        <w:tc>
          <w:tcPr>
            <w:tcW w:w="567" w:type="dxa"/>
            <w:tcBorders>
              <w:top w:val="nil"/>
              <w:left w:val="nil"/>
              <w:bottom w:val="single" w:color="auto" w:sz="4" w:space="0"/>
              <w:right w:val="single" w:color="auto" w:sz="4" w:space="0"/>
            </w:tcBorders>
            <w:vAlign w:val="center"/>
          </w:tcPr>
          <w:p w14:paraId="5C20EF34">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76857C4C">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79FE6AB7">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3050D91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8A5A692">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75F3E6A2">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28E3CC8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6299A93">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51BE333">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9E807A6">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57A4944">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2F598700">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1786FB43">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679B879">
            <w:pPr>
              <w:widowControl/>
              <w:jc w:val="center"/>
              <w:outlineLvl w:val="0"/>
              <w:rPr>
                <w:rFonts w:ascii="宋体" w:hAnsi="宋体" w:cs="宋体"/>
                <w:color w:val="000000"/>
                <w:kern w:val="0"/>
                <w:szCs w:val="21"/>
              </w:rPr>
            </w:pPr>
            <w:r>
              <w:rPr>
                <w:rFonts w:ascii="宋体" w:hAnsi="宋体" w:cs="宋体"/>
                <w:color w:val="000000"/>
                <w:kern w:val="0"/>
                <w:szCs w:val="21"/>
              </w:rPr>
              <w:t>5.4</w:t>
            </w:r>
          </w:p>
        </w:tc>
        <w:tc>
          <w:tcPr>
            <w:tcW w:w="2697" w:type="dxa"/>
            <w:tcBorders>
              <w:top w:val="nil"/>
              <w:left w:val="nil"/>
              <w:bottom w:val="single" w:color="auto" w:sz="4" w:space="0"/>
              <w:right w:val="single" w:color="auto" w:sz="4" w:space="0"/>
            </w:tcBorders>
            <w:vAlign w:val="center"/>
          </w:tcPr>
          <w:p w14:paraId="16A6EA34">
            <w:pPr>
              <w:widowControl/>
              <w:jc w:val="left"/>
              <w:outlineLvl w:val="0"/>
              <w:rPr>
                <w:rFonts w:ascii="宋体" w:hAnsi="宋体" w:cs="宋体"/>
                <w:color w:val="000000"/>
                <w:kern w:val="0"/>
                <w:szCs w:val="21"/>
              </w:rPr>
            </w:pPr>
            <w:r>
              <w:rPr>
                <w:rFonts w:ascii="宋体" w:hAnsi="宋体" w:cs="宋体"/>
                <w:color w:val="000000"/>
                <w:kern w:val="0"/>
                <w:szCs w:val="21"/>
              </w:rPr>
              <w:t>防腐保温材料</w:t>
            </w:r>
          </w:p>
        </w:tc>
        <w:tc>
          <w:tcPr>
            <w:tcW w:w="567" w:type="dxa"/>
            <w:tcBorders>
              <w:top w:val="nil"/>
              <w:left w:val="nil"/>
              <w:bottom w:val="single" w:color="auto" w:sz="4" w:space="0"/>
              <w:right w:val="single" w:color="auto" w:sz="4" w:space="0"/>
            </w:tcBorders>
            <w:vAlign w:val="center"/>
          </w:tcPr>
          <w:p w14:paraId="1C73841E">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16A0215B">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182C6B37">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B19D79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96FFDE4">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486BE56D">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E4D590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85CE72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F1D01B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6D77995">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73603A7E">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4DB0ED28">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375FEDE7">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30620A1D">
            <w:pPr>
              <w:widowControl/>
              <w:jc w:val="center"/>
              <w:outlineLvl w:val="0"/>
              <w:rPr>
                <w:rFonts w:ascii="宋体" w:hAnsi="宋体" w:cs="宋体"/>
                <w:color w:val="000000"/>
                <w:kern w:val="0"/>
                <w:szCs w:val="21"/>
              </w:rPr>
            </w:pPr>
            <w:r>
              <w:rPr>
                <w:rFonts w:ascii="宋体" w:hAnsi="宋体" w:cs="宋体"/>
                <w:color w:val="000000"/>
                <w:kern w:val="0"/>
                <w:szCs w:val="21"/>
              </w:rPr>
              <w:t>5.5</w:t>
            </w:r>
          </w:p>
        </w:tc>
        <w:tc>
          <w:tcPr>
            <w:tcW w:w="2697" w:type="dxa"/>
            <w:tcBorders>
              <w:top w:val="nil"/>
              <w:left w:val="nil"/>
              <w:bottom w:val="single" w:color="auto" w:sz="4" w:space="0"/>
              <w:right w:val="single" w:color="auto" w:sz="4" w:space="0"/>
            </w:tcBorders>
            <w:vAlign w:val="center"/>
          </w:tcPr>
          <w:p w14:paraId="3C2ACD08">
            <w:pPr>
              <w:widowControl/>
              <w:jc w:val="left"/>
              <w:outlineLvl w:val="0"/>
              <w:rPr>
                <w:rFonts w:ascii="宋体" w:hAnsi="宋体" w:cs="宋体"/>
                <w:color w:val="000000"/>
                <w:kern w:val="0"/>
                <w:szCs w:val="21"/>
              </w:rPr>
            </w:pPr>
            <w:r>
              <w:rPr>
                <w:rFonts w:ascii="宋体" w:hAnsi="宋体" w:cs="宋体"/>
                <w:color w:val="000000"/>
                <w:kern w:val="0"/>
                <w:szCs w:val="21"/>
              </w:rPr>
              <w:t>其他材料</w:t>
            </w:r>
          </w:p>
        </w:tc>
        <w:tc>
          <w:tcPr>
            <w:tcW w:w="567" w:type="dxa"/>
            <w:tcBorders>
              <w:top w:val="nil"/>
              <w:left w:val="nil"/>
              <w:bottom w:val="single" w:color="auto" w:sz="4" w:space="0"/>
              <w:right w:val="single" w:color="auto" w:sz="4" w:space="0"/>
            </w:tcBorders>
            <w:vAlign w:val="center"/>
          </w:tcPr>
          <w:p w14:paraId="51088538">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4EEBA2F7">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40D7AD9B">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D2BDEEA">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713750D">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107E367D">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4FD06D1">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09FB5C9E">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B1CC0F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923739C">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0170423">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5E066BBC">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7A1F725D">
        <w:tblPrEx>
          <w:tblCellMar>
            <w:top w:w="0" w:type="dxa"/>
            <w:left w:w="108" w:type="dxa"/>
            <w:bottom w:w="0" w:type="dxa"/>
            <w:right w:w="108" w:type="dxa"/>
          </w:tblCellMar>
        </w:tblPrEx>
        <w:trPr>
          <w:trHeight w:val="394" w:hRule="atLeast"/>
        </w:trPr>
        <w:tc>
          <w:tcPr>
            <w:tcW w:w="700" w:type="dxa"/>
            <w:tcBorders>
              <w:top w:val="nil"/>
              <w:left w:val="single" w:color="auto" w:sz="4" w:space="0"/>
              <w:bottom w:val="single" w:color="auto" w:sz="4" w:space="0"/>
              <w:right w:val="single" w:color="auto" w:sz="4" w:space="0"/>
            </w:tcBorders>
            <w:vAlign w:val="center"/>
          </w:tcPr>
          <w:p w14:paraId="76369241">
            <w:pPr>
              <w:widowControl/>
              <w:jc w:val="center"/>
              <w:rPr>
                <w:rFonts w:ascii="宋体" w:hAnsi="宋体" w:cs="宋体"/>
                <w:b/>
                <w:bCs/>
                <w:color w:val="000000"/>
                <w:kern w:val="0"/>
                <w:szCs w:val="21"/>
              </w:rPr>
            </w:pPr>
            <w:r>
              <w:rPr>
                <w:rFonts w:ascii="宋体" w:hAnsi="宋体" w:cs="宋体"/>
                <w:b/>
                <w:bCs/>
                <w:color w:val="000000"/>
                <w:kern w:val="0"/>
                <w:szCs w:val="21"/>
              </w:rPr>
              <w:t>6</w:t>
            </w:r>
          </w:p>
        </w:tc>
        <w:tc>
          <w:tcPr>
            <w:tcW w:w="2697" w:type="dxa"/>
            <w:tcBorders>
              <w:top w:val="nil"/>
              <w:left w:val="nil"/>
              <w:bottom w:val="single" w:color="auto" w:sz="4" w:space="0"/>
              <w:right w:val="single" w:color="auto" w:sz="4" w:space="0"/>
            </w:tcBorders>
            <w:vAlign w:val="center"/>
          </w:tcPr>
          <w:p w14:paraId="2695B190">
            <w:pPr>
              <w:widowControl/>
              <w:jc w:val="left"/>
              <w:rPr>
                <w:rFonts w:ascii="宋体" w:hAnsi="宋体" w:cs="宋体"/>
                <w:b/>
                <w:bCs/>
                <w:color w:val="000000"/>
                <w:kern w:val="0"/>
                <w:szCs w:val="21"/>
              </w:rPr>
            </w:pPr>
            <w:r>
              <w:rPr>
                <w:rFonts w:ascii="宋体" w:hAnsi="宋体" w:cs="宋体"/>
                <w:b/>
                <w:bCs/>
                <w:color w:val="000000"/>
                <w:kern w:val="0"/>
                <w:szCs w:val="21"/>
              </w:rPr>
              <w:t>电气仪表</w:t>
            </w:r>
          </w:p>
        </w:tc>
        <w:tc>
          <w:tcPr>
            <w:tcW w:w="567" w:type="dxa"/>
            <w:tcBorders>
              <w:top w:val="nil"/>
              <w:left w:val="nil"/>
              <w:bottom w:val="single" w:color="auto" w:sz="4" w:space="0"/>
              <w:right w:val="single" w:color="auto" w:sz="4" w:space="0"/>
            </w:tcBorders>
            <w:vAlign w:val="center"/>
          </w:tcPr>
          <w:p w14:paraId="57C9B528">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7037A32F">
            <w:pPr>
              <w:widowControl/>
              <w:jc w:val="center"/>
              <w:rPr>
                <w:rFonts w:ascii="宋体" w:hAnsi="宋体" w:cs="宋体"/>
                <w:b/>
                <w:bCs/>
                <w:color w:val="000000"/>
                <w:kern w:val="0"/>
                <w:szCs w:val="21"/>
              </w:rPr>
            </w:pPr>
            <w:r>
              <w:rPr>
                <w:rFonts w:ascii="宋体" w:hAnsi="宋体" w:cs="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217C323E">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34A04B37">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04725CE5">
            <w:pPr>
              <w:widowControl/>
              <w:jc w:val="center"/>
              <w:rPr>
                <w:rFonts w:ascii="宋体" w:hAnsi="宋体"/>
                <w:b/>
                <w:bCs/>
                <w:color w:val="000000"/>
                <w:kern w:val="0"/>
                <w:szCs w:val="21"/>
              </w:rPr>
            </w:pPr>
            <w:r>
              <w:rPr>
                <w:rFonts w:ascii="宋体" w:hAnsi="宋体"/>
                <w:b/>
                <w:bCs/>
                <w:color w:val="000000"/>
                <w:kern w:val="0"/>
                <w:szCs w:val="21"/>
              </w:rPr>
              <w:t>　</w:t>
            </w:r>
          </w:p>
        </w:tc>
        <w:tc>
          <w:tcPr>
            <w:tcW w:w="850" w:type="dxa"/>
            <w:tcBorders>
              <w:top w:val="nil"/>
              <w:left w:val="nil"/>
              <w:bottom w:val="single" w:color="auto" w:sz="4" w:space="0"/>
              <w:right w:val="single" w:color="auto" w:sz="4" w:space="0"/>
            </w:tcBorders>
            <w:vAlign w:val="center"/>
          </w:tcPr>
          <w:p w14:paraId="32625D7D">
            <w:pPr>
              <w:widowControl/>
              <w:jc w:val="center"/>
              <w:rPr>
                <w:rFonts w:ascii="宋体" w:hAnsi="宋体"/>
                <w:b/>
                <w:bCs/>
                <w:color w:val="000000"/>
                <w:kern w:val="0"/>
                <w:szCs w:val="21"/>
              </w:rPr>
            </w:pPr>
            <w:r>
              <w:rPr>
                <w:rFonts w:ascii="宋体" w:hAnsi="宋体"/>
                <w:b/>
                <w:bCs/>
                <w:color w:val="000000"/>
                <w:kern w:val="0"/>
                <w:szCs w:val="21"/>
              </w:rPr>
              <w:t>　</w:t>
            </w:r>
          </w:p>
        </w:tc>
        <w:tc>
          <w:tcPr>
            <w:tcW w:w="851" w:type="dxa"/>
            <w:tcBorders>
              <w:top w:val="nil"/>
              <w:left w:val="nil"/>
              <w:bottom w:val="single" w:color="auto" w:sz="4" w:space="0"/>
              <w:right w:val="single" w:color="auto" w:sz="4" w:space="0"/>
            </w:tcBorders>
            <w:vAlign w:val="center"/>
          </w:tcPr>
          <w:p w14:paraId="02A942E8">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32785E20">
            <w:pPr>
              <w:widowControl/>
              <w:jc w:val="center"/>
              <w:rPr>
                <w:rFonts w:ascii="宋体" w:hAnsi="宋体"/>
                <w:b/>
                <w:bCs/>
                <w:color w:val="000000"/>
                <w:kern w:val="0"/>
                <w:szCs w:val="21"/>
              </w:rPr>
            </w:pPr>
            <w:r>
              <w:rPr>
                <w:rFonts w:ascii="宋体" w:hAnsi="宋体"/>
                <w:b/>
                <w:bCs/>
                <w:color w:val="000000"/>
                <w:kern w:val="0"/>
                <w:szCs w:val="21"/>
              </w:rPr>
              <w:t>　</w:t>
            </w:r>
          </w:p>
        </w:tc>
        <w:tc>
          <w:tcPr>
            <w:tcW w:w="1134" w:type="dxa"/>
            <w:tcBorders>
              <w:top w:val="nil"/>
              <w:left w:val="nil"/>
              <w:bottom w:val="single" w:color="auto" w:sz="4" w:space="0"/>
              <w:right w:val="single" w:color="auto" w:sz="4" w:space="0"/>
            </w:tcBorders>
            <w:vAlign w:val="center"/>
          </w:tcPr>
          <w:p w14:paraId="4EBFD309">
            <w:pPr>
              <w:widowControl/>
              <w:jc w:val="center"/>
              <w:rPr>
                <w:rFonts w:ascii="宋体" w:hAnsi="宋体"/>
                <w:b/>
                <w:bCs/>
                <w:color w:val="000000"/>
                <w:kern w:val="0"/>
                <w:szCs w:val="21"/>
              </w:rPr>
            </w:pPr>
            <w:r>
              <w:rPr>
                <w:rFonts w:ascii="宋体" w:hAnsi="宋体"/>
                <w:b/>
                <w:bCs/>
                <w:color w:val="000000"/>
                <w:kern w:val="0"/>
                <w:szCs w:val="21"/>
              </w:rPr>
              <w:t>　</w:t>
            </w:r>
          </w:p>
        </w:tc>
        <w:tc>
          <w:tcPr>
            <w:tcW w:w="992" w:type="dxa"/>
            <w:tcBorders>
              <w:top w:val="nil"/>
              <w:left w:val="nil"/>
              <w:bottom w:val="single" w:color="auto" w:sz="4" w:space="0"/>
              <w:right w:val="single" w:color="auto" w:sz="4" w:space="0"/>
            </w:tcBorders>
            <w:vAlign w:val="center"/>
          </w:tcPr>
          <w:p w14:paraId="300FCFD8">
            <w:pPr>
              <w:widowControl/>
              <w:jc w:val="center"/>
              <w:rPr>
                <w:rFonts w:ascii="宋体" w:hAnsi="宋体"/>
                <w:b/>
                <w:bCs/>
                <w:color w:val="000000"/>
                <w:kern w:val="0"/>
                <w:szCs w:val="21"/>
              </w:rPr>
            </w:pPr>
            <w:r>
              <w:rPr>
                <w:rFonts w:ascii="宋体" w:hAnsi="宋体"/>
                <w:b/>
                <w:bCs/>
                <w:color w:val="000000"/>
                <w:kern w:val="0"/>
                <w:szCs w:val="21"/>
              </w:rPr>
              <w:t>　</w:t>
            </w:r>
          </w:p>
        </w:tc>
        <w:tc>
          <w:tcPr>
            <w:tcW w:w="709" w:type="dxa"/>
            <w:tcBorders>
              <w:top w:val="nil"/>
              <w:left w:val="nil"/>
              <w:bottom w:val="single" w:color="auto" w:sz="4" w:space="0"/>
              <w:right w:val="single" w:color="auto" w:sz="4" w:space="0"/>
            </w:tcBorders>
            <w:vAlign w:val="center"/>
          </w:tcPr>
          <w:p w14:paraId="69A5678F">
            <w:pPr>
              <w:widowControl/>
              <w:jc w:val="center"/>
              <w:rPr>
                <w:rFonts w:ascii="宋体" w:hAnsi="宋体"/>
                <w:b/>
                <w:bCs/>
                <w:color w:val="000000"/>
                <w:kern w:val="0"/>
                <w:szCs w:val="21"/>
              </w:rPr>
            </w:pPr>
            <w:r>
              <w:rPr>
                <w:rFonts w:ascii="宋体" w:hAnsi="宋体"/>
                <w:b/>
                <w:bCs/>
                <w:color w:val="000000"/>
                <w:kern w:val="0"/>
                <w:szCs w:val="21"/>
              </w:rPr>
              <w:t>　</w:t>
            </w:r>
          </w:p>
        </w:tc>
        <w:tc>
          <w:tcPr>
            <w:tcW w:w="1417" w:type="dxa"/>
            <w:tcBorders>
              <w:top w:val="nil"/>
              <w:left w:val="nil"/>
              <w:bottom w:val="single" w:color="auto" w:sz="4" w:space="0"/>
              <w:right w:val="single" w:color="auto" w:sz="4" w:space="0"/>
            </w:tcBorders>
            <w:vAlign w:val="center"/>
          </w:tcPr>
          <w:p w14:paraId="0982CDD7">
            <w:pPr>
              <w:widowControl/>
              <w:jc w:val="left"/>
              <w:rPr>
                <w:rFonts w:ascii="宋体" w:hAnsi="宋体" w:cs="宋体"/>
                <w:b/>
                <w:bCs/>
                <w:color w:val="000000"/>
                <w:kern w:val="0"/>
                <w:szCs w:val="21"/>
              </w:rPr>
            </w:pPr>
            <w:r>
              <w:rPr>
                <w:rFonts w:ascii="宋体" w:hAnsi="宋体" w:cs="宋体"/>
                <w:b/>
                <w:bCs/>
                <w:color w:val="000000"/>
                <w:kern w:val="0"/>
                <w:szCs w:val="21"/>
              </w:rPr>
              <w:t>　</w:t>
            </w:r>
          </w:p>
        </w:tc>
      </w:tr>
      <w:tr w14:paraId="26E198F3">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23736202">
            <w:pPr>
              <w:widowControl/>
              <w:jc w:val="center"/>
              <w:outlineLvl w:val="0"/>
              <w:rPr>
                <w:rFonts w:ascii="宋体" w:hAnsi="宋体" w:cs="宋体"/>
                <w:color w:val="000000"/>
                <w:kern w:val="0"/>
                <w:szCs w:val="21"/>
              </w:rPr>
            </w:pPr>
            <w:r>
              <w:rPr>
                <w:rFonts w:ascii="宋体" w:hAnsi="宋体" w:cs="宋体"/>
                <w:color w:val="000000"/>
                <w:kern w:val="0"/>
                <w:szCs w:val="21"/>
              </w:rPr>
              <w:t>6.1</w:t>
            </w:r>
          </w:p>
        </w:tc>
        <w:tc>
          <w:tcPr>
            <w:tcW w:w="2697" w:type="dxa"/>
            <w:tcBorders>
              <w:top w:val="nil"/>
              <w:left w:val="nil"/>
              <w:bottom w:val="single" w:color="auto" w:sz="4" w:space="0"/>
              <w:right w:val="single" w:color="auto" w:sz="4" w:space="0"/>
            </w:tcBorders>
            <w:vAlign w:val="center"/>
          </w:tcPr>
          <w:p w14:paraId="1C83A2E5">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压缩机厂房1m范围以内主电机</w:t>
            </w:r>
          </w:p>
        </w:tc>
        <w:tc>
          <w:tcPr>
            <w:tcW w:w="567" w:type="dxa"/>
            <w:tcBorders>
              <w:top w:val="nil"/>
              <w:left w:val="nil"/>
              <w:bottom w:val="single" w:color="auto" w:sz="4" w:space="0"/>
              <w:right w:val="single" w:color="auto" w:sz="4" w:space="0"/>
            </w:tcBorders>
            <w:vAlign w:val="center"/>
          </w:tcPr>
          <w:p w14:paraId="010CFF91">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6AB4FF0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CA83623">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1C31C16C">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BD60482">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1C77B284">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370829C7">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F377722">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DE223E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07881283">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A3AEAE8">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1528C6B">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3834AC50">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37B55EF8">
            <w:pPr>
              <w:widowControl/>
              <w:jc w:val="center"/>
              <w:outlineLvl w:val="0"/>
              <w:rPr>
                <w:rFonts w:ascii="宋体" w:hAnsi="宋体" w:cs="宋体"/>
                <w:color w:val="000000"/>
                <w:kern w:val="0"/>
                <w:szCs w:val="21"/>
              </w:rPr>
            </w:pPr>
            <w:r>
              <w:rPr>
                <w:rFonts w:ascii="宋体" w:hAnsi="宋体" w:cs="宋体"/>
                <w:color w:val="000000"/>
                <w:kern w:val="0"/>
                <w:szCs w:val="21"/>
              </w:rPr>
              <w:t>6.2</w:t>
            </w:r>
          </w:p>
        </w:tc>
        <w:tc>
          <w:tcPr>
            <w:tcW w:w="2697" w:type="dxa"/>
            <w:tcBorders>
              <w:top w:val="nil"/>
              <w:left w:val="nil"/>
              <w:bottom w:val="single" w:color="auto" w:sz="4" w:space="0"/>
              <w:right w:val="single" w:color="auto" w:sz="4" w:space="0"/>
            </w:tcBorders>
            <w:vAlign w:val="center"/>
          </w:tcPr>
          <w:p w14:paraId="44092EE1">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压缩机厂房1m范围以内接线箱、控制箱、自控仪表等设备材料（含气源管线）部分利旧改造</w:t>
            </w:r>
          </w:p>
        </w:tc>
        <w:tc>
          <w:tcPr>
            <w:tcW w:w="567" w:type="dxa"/>
            <w:tcBorders>
              <w:top w:val="nil"/>
              <w:left w:val="nil"/>
              <w:bottom w:val="single" w:color="auto" w:sz="4" w:space="0"/>
              <w:right w:val="single" w:color="auto" w:sz="4" w:space="0"/>
            </w:tcBorders>
            <w:vAlign w:val="center"/>
          </w:tcPr>
          <w:p w14:paraId="2F583EF6">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6774394F">
            <w:pPr>
              <w:widowControl/>
              <w:jc w:val="center"/>
              <w:outlineLvl w:val="0"/>
              <w:rPr>
                <w:rFonts w:ascii="宋体" w:hAnsi="宋体"/>
                <w:color w:val="000000"/>
                <w:kern w:val="0"/>
                <w:szCs w:val="21"/>
              </w:rPr>
            </w:pPr>
            <w:r>
              <w:rPr>
                <w:rFonts w:ascii="宋体" w:hAnsi="宋体"/>
                <w:color w:val="000000"/>
                <w:kern w:val="0"/>
                <w:szCs w:val="21"/>
              </w:rPr>
              <w:t>1</w:t>
            </w:r>
          </w:p>
        </w:tc>
        <w:tc>
          <w:tcPr>
            <w:tcW w:w="709" w:type="dxa"/>
            <w:tcBorders>
              <w:top w:val="nil"/>
              <w:left w:val="nil"/>
              <w:bottom w:val="single" w:color="auto" w:sz="4" w:space="0"/>
              <w:right w:val="single" w:color="auto" w:sz="4" w:space="0"/>
            </w:tcBorders>
            <w:vAlign w:val="center"/>
          </w:tcPr>
          <w:p w14:paraId="70C772A6">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E863A2D">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E728B2A">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3B51BAA7">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49725DD4">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3865A9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144E4520">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9BE902E">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3EADE6FD">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0834D2E">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436CC768">
        <w:tblPrEx>
          <w:tblCellMar>
            <w:top w:w="0" w:type="dxa"/>
            <w:left w:w="108" w:type="dxa"/>
            <w:bottom w:w="0" w:type="dxa"/>
            <w:right w:w="108" w:type="dxa"/>
          </w:tblCellMar>
        </w:tblPrEx>
        <w:trPr>
          <w:trHeight w:val="837" w:hRule="atLeast"/>
        </w:trPr>
        <w:tc>
          <w:tcPr>
            <w:tcW w:w="700" w:type="dxa"/>
            <w:tcBorders>
              <w:top w:val="nil"/>
              <w:left w:val="single" w:color="auto" w:sz="4" w:space="0"/>
              <w:bottom w:val="single" w:color="auto" w:sz="4" w:space="0"/>
              <w:right w:val="single" w:color="auto" w:sz="4" w:space="0"/>
            </w:tcBorders>
            <w:vAlign w:val="center"/>
          </w:tcPr>
          <w:p w14:paraId="57C3414B">
            <w:pPr>
              <w:widowControl/>
              <w:jc w:val="center"/>
              <w:outlineLvl w:val="0"/>
              <w:rPr>
                <w:rFonts w:ascii="宋体" w:hAnsi="宋体" w:cs="宋体"/>
                <w:color w:val="000000"/>
                <w:kern w:val="0"/>
                <w:szCs w:val="21"/>
              </w:rPr>
            </w:pPr>
            <w:r>
              <w:rPr>
                <w:rFonts w:ascii="宋体" w:hAnsi="宋体" w:cs="宋体"/>
                <w:color w:val="000000"/>
                <w:kern w:val="0"/>
                <w:szCs w:val="21"/>
              </w:rPr>
              <w:t>6.3</w:t>
            </w:r>
          </w:p>
        </w:tc>
        <w:tc>
          <w:tcPr>
            <w:tcW w:w="2697" w:type="dxa"/>
            <w:tcBorders>
              <w:top w:val="nil"/>
              <w:left w:val="nil"/>
              <w:bottom w:val="single" w:color="auto" w:sz="4" w:space="0"/>
              <w:right w:val="single" w:color="auto" w:sz="4" w:space="0"/>
            </w:tcBorders>
            <w:vAlign w:val="center"/>
          </w:tcPr>
          <w:p w14:paraId="78ACB7FA">
            <w:pPr>
              <w:widowControl/>
              <w:jc w:val="left"/>
              <w:outlineLvl w:val="0"/>
              <w:rPr>
                <w:rFonts w:ascii="宋体" w:hAnsi="宋体" w:cs="宋体"/>
                <w:color w:val="000000"/>
                <w:kern w:val="0"/>
                <w:szCs w:val="21"/>
              </w:rPr>
            </w:pPr>
            <w:r>
              <w:rPr>
                <w:rFonts w:ascii="宋体" w:hAnsi="宋体" w:cs="宋体"/>
                <w:color w:val="000000"/>
                <w:kern w:val="0"/>
                <w:szCs w:val="21"/>
              </w:rPr>
              <w:t>压缩机厂房1m范围以内接线箱、控制箱、自控仪表等缺失部分的设备材料（含气源管线）补采</w:t>
            </w:r>
          </w:p>
        </w:tc>
        <w:tc>
          <w:tcPr>
            <w:tcW w:w="567" w:type="dxa"/>
            <w:tcBorders>
              <w:top w:val="nil"/>
              <w:left w:val="nil"/>
              <w:bottom w:val="single" w:color="auto" w:sz="4" w:space="0"/>
              <w:right w:val="single" w:color="auto" w:sz="4" w:space="0"/>
            </w:tcBorders>
            <w:vAlign w:val="center"/>
          </w:tcPr>
          <w:p w14:paraId="151AFAF1">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4719B29D">
            <w:pPr>
              <w:widowControl/>
              <w:jc w:val="center"/>
              <w:outlineLvl w:val="0"/>
              <w:rPr>
                <w:rFonts w:ascii="宋体" w:hAnsi="宋体"/>
                <w:color w:val="000000"/>
                <w:kern w:val="0"/>
                <w:szCs w:val="21"/>
              </w:rPr>
            </w:pPr>
            <w:r>
              <w:rPr>
                <w:rFonts w:ascii="宋体" w:hAnsi="宋体"/>
                <w:color w:val="000000"/>
                <w:kern w:val="0"/>
                <w:szCs w:val="21"/>
              </w:rPr>
              <w:t>1</w:t>
            </w:r>
          </w:p>
        </w:tc>
        <w:tc>
          <w:tcPr>
            <w:tcW w:w="709" w:type="dxa"/>
            <w:tcBorders>
              <w:top w:val="nil"/>
              <w:left w:val="nil"/>
              <w:bottom w:val="single" w:color="auto" w:sz="4" w:space="0"/>
              <w:right w:val="single" w:color="auto" w:sz="4" w:space="0"/>
            </w:tcBorders>
            <w:vAlign w:val="center"/>
          </w:tcPr>
          <w:p w14:paraId="3FE5FA51">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74C0C1A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21D10CEA">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BE93529">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6CA96306">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3948C435">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79BF5CD">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75319D6D">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B714447">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3551E01">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167ECF5E">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3F2ABFB7">
            <w:pPr>
              <w:widowControl/>
              <w:jc w:val="center"/>
              <w:outlineLvl w:val="0"/>
              <w:rPr>
                <w:rFonts w:ascii="宋体" w:hAnsi="宋体" w:cs="宋体"/>
                <w:color w:val="000000"/>
                <w:kern w:val="0"/>
                <w:szCs w:val="21"/>
              </w:rPr>
            </w:pPr>
            <w:r>
              <w:rPr>
                <w:rFonts w:ascii="宋体" w:hAnsi="宋体" w:cs="宋体"/>
                <w:color w:val="000000"/>
                <w:kern w:val="0"/>
                <w:szCs w:val="21"/>
              </w:rPr>
              <w:t>6.4</w:t>
            </w:r>
          </w:p>
        </w:tc>
        <w:tc>
          <w:tcPr>
            <w:tcW w:w="2697" w:type="dxa"/>
            <w:tcBorders>
              <w:top w:val="nil"/>
              <w:left w:val="nil"/>
              <w:bottom w:val="single" w:color="auto" w:sz="4" w:space="0"/>
              <w:right w:val="single" w:color="auto" w:sz="4" w:space="0"/>
            </w:tcBorders>
            <w:vAlign w:val="center"/>
          </w:tcPr>
          <w:p w14:paraId="6609AEA3">
            <w:pPr>
              <w:widowControl/>
              <w:jc w:val="left"/>
              <w:outlineLvl w:val="0"/>
              <w:rPr>
                <w:rFonts w:ascii="宋体" w:hAnsi="宋体" w:cs="宋体"/>
                <w:color w:val="000000"/>
                <w:kern w:val="0"/>
                <w:szCs w:val="21"/>
              </w:rPr>
            </w:pPr>
            <w:r>
              <w:rPr>
                <w:rFonts w:ascii="宋体" w:hAnsi="宋体" w:cs="宋体"/>
                <w:color w:val="000000"/>
                <w:kern w:val="0"/>
                <w:szCs w:val="21"/>
              </w:rPr>
              <w:t>压缩机机内（以接线箱、控制箱为界）电力电缆及控制电缆</w:t>
            </w:r>
          </w:p>
        </w:tc>
        <w:tc>
          <w:tcPr>
            <w:tcW w:w="567" w:type="dxa"/>
            <w:tcBorders>
              <w:top w:val="nil"/>
              <w:left w:val="nil"/>
              <w:bottom w:val="single" w:color="auto" w:sz="4" w:space="0"/>
              <w:right w:val="single" w:color="auto" w:sz="4" w:space="0"/>
            </w:tcBorders>
            <w:vAlign w:val="center"/>
          </w:tcPr>
          <w:p w14:paraId="1C7D9748">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1921667F">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3165D899">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B3343D8">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68BE7C46">
            <w:pPr>
              <w:widowControl/>
              <w:jc w:val="center"/>
              <w:outlineLvl w:val="0"/>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EB27C38">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505454AC">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4E412CB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55D4757">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5686ACCC">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079FDFEF">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1B5E94CA">
            <w:pPr>
              <w:widowControl/>
              <w:jc w:val="left"/>
              <w:outlineLvl w:val="0"/>
              <w:rPr>
                <w:rFonts w:ascii="宋体" w:hAnsi="宋体" w:cs="宋体"/>
                <w:color w:val="000000"/>
                <w:kern w:val="0"/>
                <w:szCs w:val="21"/>
              </w:rPr>
            </w:pPr>
            <w:r>
              <w:rPr>
                <w:rFonts w:ascii="宋体" w:hAnsi="宋体" w:cs="宋体"/>
                <w:color w:val="000000"/>
                <w:kern w:val="0"/>
                <w:szCs w:val="21"/>
              </w:rPr>
              <w:t>设备供应商采购、供货</w:t>
            </w:r>
          </w:p>
        </w:tc>
      </w:tr>
      <w:tr w14:paraId="25C6BC92">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19E615A7">
            <w:pPr>
              <w:widowControl/>
              <w:jc w:val="center"/>
              <w:outlineLvl w:val="0"/>
              <w:rPr>
                <w:rFonts w:ascii="宋体" w:hAnsi="宋体" w:cs="宋体"/>
                <w:color w:val="000000"/>
                <w:kern w:val="0"/>
                <w:szCs w:val="21"/>
              </w:rPr>
            </w:pPr>
            <w:r>
              <w:rPr>
                <w:rFonts w:ascii="宋体" w:hAnsi="宋体" w:cs="宋体"/>
                <w:color w:val="000000"/>
                <w:kern w:val="0"/>
                <w:szCs w:val="21"/>
              </w:rPr>
              <w:t>6.5</w:t>
            </w:r>
          </w:p>
        </w:tc>
        <w:tc>
          <w:tcPr>
            <w:tcW w:w="2697" w:type="dxa"/>
            <w:tcBorders>
              <w:top w:val="nil"/>
              <w:left w:val="nil"/>
              <w:bottom w:val="single" w:color="auto" w:sz="4" w:space="0"/>
              <w:right w:val="single" w:color="auto" w:sz="4" w:space="0"/>
            </w:tcBorders>
            <w:vAlign w:val="center"/>
          </w:tcPr>
          <w:p w14:paraId="2AD96C9B">
            <w:pPr>
              <w:widowControl/>
              <w:jc w:val="left"/>
              <w:outlineLvl w:val="0"/>
              <w:rPr>
                <w:rFonts w:ascii="宋体" w:hAnsi="宋体" w:cs="宋体"/>
                <w:color w:val="000000"/>
                <w:kern w:val="0"/>
                <w:szCs w:val="21"/>
              </w:rPr>
            </w:pPr>
            <w:r>
              <w:rPr>
                <w:rFonts w:ascii="宋体" w:hAnsi="宋体" w:cs="宋体"/>
                <w:color w:val="000000"/>
                <w:kern w:val="0"/>
                <w:szCs w:val="21"/>
              </w:rPr>
              <w:t>压缩机机外（以接线箱、控制箱为界）电力电缆及控制电缆</w:t>
            </w:r>
          </w:p>
        </w:tc>
        <w:tc>
          <w:tcPr>
            <w:tcW w:w="567" w:type="dxa"/>
            <w:tcBorders>
              <w:top w:val="nil"/>
              <w:left w:val="nil"/>
              <w:bottom w:val="single" w:color="auto" w:sz="4" w:space="0"/>
              <w:right w:val="single" w:color="auto" w:sz="4" w:space="0"/>
            </w:tcBorders>
            <w:vAlign w:val="center"/>
          </w:tcPr>
          <w:p w14:paraId="72282DFA">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0A78CE74">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794EAB7">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06FD5FA0">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14A3B3E">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57CF8340">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4EEB2443">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2DDAFB67">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44EB68D2">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1621284B">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11137D39">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33B79B1F">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7DACBB55">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543CEB61">
            <w:pPr>
              <w:widowControl/>
              <w:jc w:val="center"/>
              <w:outlineLvl w:val="0"/>
              <w:rPr>
                <w:rFonts w:ascii="宋体" w:hAnsi="宋体" w:cs="宋体"/>
                <w:color w:val="000000"/>
                <w:kern w:val="0"/>
                <w:szCs w:val="21"/>
              </w:rPr>
            </w:pPr>
            <w:r>
              <w:rPr>
                <w:rFonts w:ascii="宋体" w:hAnsi="宋体" w:cs="宋体"/>
                <w:color w:val="000000"/>
                <w:kern w:val="0"/>
                <w:szCs w:val="21"/>
              </w:rPr>
              <w:t>6.6</w:t>
            </w:r>
          </w:p>
        </w:tc>
        <w:tc>
          <w:tcPr>
            <w:tcW w:w="2697" w:type="dxa"/>
            <w:tcBorders>
              <w:top w:val="nil"/>
              <w:left w:val="nil"/>
              <w:bottom w:val="single" w:color="auto" w:sz="4" w:space="0"/>
              <w:right w:val="single" w:color="auto" w:sz="4" w:space="0"/>
            </w:tcBorders>
            <w:vAlign w:val="center"/>
          </w:tcPr>
          <w:p w14:paraId="401EC6DF">
            <w:pPr>
              <w:widowControl/>
              <w:jc w:val="left"/>
              <w:outlineLvl w:val="0"/>
              <w:rPr>
                <w:rFonts w:ascii="宋体" w:hAnsi="宋体" w:cs="宋体"/>
                <w:color w:val="000000"/>
                <w:kern w:val="0"/>
                <w:szCs w:val="21"/>
              </w:rPr>
            </w:pPr>
            <w:r>
              <w:rPr>
                <w:rFonts w:ascii="宋体" w:hAnsi="宋体" w:cs="宋体"/>
                <w:color w:val="000000"/>
                <w:kern w:val="0"/>
                <w:szCs w:val="21"/>
              </w:rPr>
              <w:t>其他设备材料</w:t>
            </w:r>
          </w:p>
        </w:tc>
        <w:tc>
          <w:tcPr>
            <w:tcW w:w="567" w:type="dxa"/>
            <w:tcBorders>
              <w:top w:val="nil"/>
              <w:left w:val="nil"/>
              <w:bottom w:val="single" w:color="auto" w:sz="4" w:space="0"/>
              <w:right w:val="single" w:color="auto" w:sz="4" w:space="0"/>
            </w:tcBorders>
            <w:vAlign w:val="center"/>
          </w:tcPr>
          <w:p w14:paraId="77C042A8">
            <w:pPr>
              <w:widowControl/>
              <w:jc w:val="center"/>
              <w:outlineLvl w:val="0"/>
              <w:rPr>
                <w:rFonts w:ascii="宋体" w:hAnsi="宋体" w:cs="宋体"/>
                <w:color w:val="000000"/>
                <w:kern w:val="0"/>
                <w:szCs w:val="21"/>
              </w:rPr>
            </w:pPr>
            <w:r>
              <w:rPr>
                <w:rFonts w:ascii="宋体" w:hAnsi="宋体" w:cs="宋体"/>
                <w:color w:val="000000"/>
                <w:kern w:val="0"/>
                <w:szCs w:val="21"/>
              </w:rPr>
              <w:t>套</w:t>
            </w:r>
          </w:p>
        </w:tc>
        <w:tc>
          <w:tcPr>
            <w:tcW w:w="709" w:type="dxa"/>
            <w:tcBorders>
              <w:top w:val="nil"/>
              <w:left w:val="nil"/>
              <w:bottom w:val="single" w:color="auto" w:sz="4" w:space="0"/>
              <w:right w:val="single" w:color="auto" w:sz="4" w:space="0"/>
            </w:tcBorders>
            <w:vAlign w:val="center"/>
          </w:tcPr>
          <w:p w14:paraId="25CA2B95">
            <w:pPr>
              <w:widowControl/>
              <w:jc w:val="center"/>
              <w:outlineLvl w:val="0"/>
              <w:rPr>
                <w:rFonts w:ascii="宋体" w:hAnsi="宋体" w:cs="宋体"/>
                <w:color w:val="000000"/>
                <w:kern w:val="0"/>
                <w:szCs w:val="21"/>
              </w:rPr>
            </w:pPr>
            <w:r>
              <w:rPr>
                <w:rFonts w:ascii="宋体" w:hAnsi="宋体" w:cs="宋体"/>
                <w:color w:val="000000"/>
                <w:kern w:val="0"/>
                <w:szCs w:val="21"/>
              </w:rPr>
              <w:t>1</w:t>
            </w:r>
          </w:p>
        </w:tc>
        <w:tc>
          <w:tcPr>
            <w:tcW w:w="709" w:type="dxa"/>
            <w:tcBorders>
              <w:top w:val="nil"/>
              <w:left w:val="nil"/>
              <w:bottom w:val="single" w:color="auto" w:sz="4" w:space="0"/>
              <w:right w:val="single" w:color="auto" w:sz="4" w:space="0"/>
            </w:tcBorders>
            <w:vAlign w:val="center"/>
          </w:tcPr>
          <w:p w14:paraId="57F6B30B">
            <w:pPr>
              <w:widowControl/>
              <w:jc w:val="center"/>
              <w:outlineLvl w:val="0"/>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E3F8484">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55CB756C">
            <w:pPr>
              <w:widowControl/>
              <w:jc w:val="center"/>
              <w:outlineLvl w:val="0"/>
              <w:rPr>
                <w:rFonts w:ascii="宋体" w:hAnsi="宋体"/>
                <w:color w:val="000000"/>
                <w:kern w:val="0"/>
                <w:szCs w:val="21"/>
              </w:rPr>
            </w:pPr>
            <w:r>
              <w:rPr>
                <w:rFonts w:ascii="宋体" w:hAnsi="宋体"/>
                <w:color w:val="000000"/>
                <w:kern w:val="0"/>
                <w:szCs w:val="21"/>
              </w:rPr>
              <w:t>OC</w:t>
            </w:r>
          </w:p>
        </w:tc>
        <w:tc>
          <w:tcPr>
            <w:tcW w:w="850" w:type="dxa"/>
            <w:tcBorders>
              <w:top w:val="nil"/>
              <w:left w:val="nil"/>
              <w:bottom w:val="single" w:color="auto" w:sz="4" w:space="0"/>
              <w:right w:val="single" w:color="auto" w:sz="4" w:space="0"/>
            </w:tcBorders>
            <w:vAlign w:val="center"/>
          </w:tcPr>
          <w:p w14:paraId="79649649">
            <w:pPr>
              <w:widowControl/>
              <w:jc w:val="center"/>
              <w:outlineLvl w:val="0"/>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22E6577F">
            <w:pPr>
              <w:widowControl/>
              <w:jc w:val="center"/>
              <w:outlineLvl w:val="0"/>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9B7690B">
            <w:pPr>
              <w:widowControl/>
              <w:jc w:val="center"/>
              <w:outlineLvl w:val="0"/>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C45B6E5">
            <w:pPr>
              <w:widowControl/>
              <w:jc w:val="center"/>
              <w:outlineLvl w:val="0"/>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6986383F">
            <w:pPr>
              <w:widowControl/>
              <w:jc w:val="center"/>
              <w:outlineLvl w:val="0"/>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5D28A68C">
            <w:pPr>
              <w:widowControl/>
              <w:jc w:val="center"/>
              <w:outlineLvl w:val="0"/>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B8A24A5">
            <w:pPr>
              <w:widowControl/>
              <w:jc w:val="left"/>
              <w:outlineLvl w:val="0"/>
              <w:rPr>
                <w:rFonts w:ascii="宋体" w:hAnsi="宋体" w:cs="宋体"/>
                <w:color w:val="000000"/>
                <w:kern w:val="0"/>
                <w:szCs w:val="21"/>
              </w:rPr>
            </w:pPr>
            <w:r>
              <w:rPr>
                <w:rFonts w:ascii="宋体" w:hAnsi="宋体" w:cs="宋体"/>
                <w:color w:val="000000"/>
                <w:kern w:val="0"/>
                <w:szCs w:val="21"/>
              </w:rPr>
              <w:t>施工单位采购、供货</w:t>
            </w:r>
          </w:p>
        </w:tc>
      </w:tr>
      <w:tr w14:paraId="31004B2F">
        <w:tblPrEx>
          <w:tblCellMar>
            <w:top w:w="0" w:type="dxa"/>
            <w:left w:w="108" w:type="dxa"/>
            <w:bottom w:w="0" w:type="dxa"/>
            <w:right w:w="108" w:type="dxa"/>
          </w:tblCellMar>
        </w:tblPrEx>
        <w:trPr>
          <w:trHeight w:val="610" w:hRule="atLeast"/>
        </w:trPr>
        <w:tc>
          <w:tcPr>
            <w:tcW w:w="700" w:type="dxa"/>
            <w:tcBorders>
              <w:top w:val="nil"/>
              <w:left w:val="single" w:color="auto" w:sz="4" w:space="0"/>
              <w:bottom w:val="single" w:color="auto" w:sz="4" w:space="0"/>
              <w:right w:val="single" w:color="auto" w:sz="4" w:space="0"/>
            </w:tcBorders>
            <w:vAlign w:val="center"/>
          </w:tcPr>
          <w:p w14:paraId="669BB392">
            <w:pPr>
              <w:widowControl/>
              <w:jc w:val="center"/>
              <w:rPr>
                <w:rFonts w:ascii="宋体" w:hAnsi="宋体" w:cs="宋体"/>
                <w:b/>
                <w:bCs/>
                <w:color w:val="000000"/>
                <w:kern w:val="0"/>
                <w:szCs w:val="21"/>
              </w:rPr>
            </w:pPr>
            <w:r>
              <w:rPr>
                <w:rFonts w:ascii="宋体" w:hAnsi="宋体" w:cs="宋体"/>
                <w:b/>
                <w:bCs/>
                <w:color w:val="000000"/>
                <w:kern w:val="0"/>
                <w:szCs w:val="21"/>
              </w:rPr>
              <w:t>7</w:t>
            </w:r>
          </w:p>
        </w:tc>
        <w:tc>
          <w:tcPr>
            <w:tcW w:w="2697" w:type="dxa"/>
            <w:tcBorders>
              <w:top w:val="nil"/>
              <w:left w:val="nil"/>
              <w:bottom w:val="single" w:color="auto" w:sz="4" w:space="0"/>
              <w:right w:val="single" w:color="auto" w:sz="4" w:space="0"/>
            </w:tcBorders>
            <w:vAlign w:val="center"/>
          </w:tcPr>
          <w:p w14:paraId="7E44E671">
            <w:pPr>
              <w:widowControl/>
              <w:jc w:val="left"/>
              <w:rPr>
                <w:rFonts w:ascii="宋体" w:hAnsi="宋体" w:cs="宋体"/>
                <w:b/>
                <w:bCs/>
                <w:color w:val="000000"/>
                <w:kern w:val="0"/>
                <w:szCs w:val="21"/>
              </w:rPr>
            </w:pPr>
            <w:r>
              <w:rPr>
                <w:rFonts w:ascii="宋体" w:hAnsi="宋体" w:cs="宋体"/>
                <w:b/>
                <w:bCs/>
                <w:color w:val="000000"/>
                <w:kern w:val="0"/>
                <w:szCs w:val="21"/>
              </w:rPr>
              <w:t>随机备品备件</w:t>
            </w:r>
          </w:p>
        </w:tc>
        <w:tc>
          <w:tcPr>
            <w:tcW w:w="567" w:type="dxa"/>
            <w:tcBorders>
              <w:top w:val="nil"/>
              <w:left w:val="nil"/>
              <w:bottom w:val="single" w:color="auto" w:sz="4" w:space="0"/>
              <w:right w:val="single" w:color="auto" w:sz="4" w:space="0"/>
            </w:tcBorders>
            <w:vAlign w:val="center"/>
          </w:tcPr>
          <w:p w14:paraId="3449674D">
            <w:pPr>
              <w:widowControl/>
              <w:jc w:val="center"/>
              <w:rPr>
                <w:rFonts w:ascii="宋体" w:hAnsi="宋体" w:cs="宋体"/>
                <w:b/>
                <w:bCs/>
                <w:color w:val="000000"/>
                <w:kern w:val="0"/>
                <w:szCs w:val="21"/>
              </w:rPr>
            </w:pPr>
            <w:r>
              <w:rPr>
                <w:rFonts w:ascii="宋体" w:hAnsi="宋体" w:cs="宋体"/>
                <w:b/>
                <w:bCs/>
                <w:color w:val="000000"/>
                <w:kern w:val="0"/>
                <w:szCs w:val="21"/>
              </w:rPr>
              <w:t>套</w:t>
            </w:r>
          </w:p>
        </w:tc>
        <w:tc>
          <w:tcPr>
            <w:tcW w:w="709" w:type="dxa"/>
            <w:tcBorders>
              <w:top w:val="nil"/>
              <w:left w:val="nil"/>
              <w:bottom w:val="single" w:color="auto" w:sz="4" w:space="0"/>
              <w:right w:val="single" w:color="auto" w:sz="4" w:space="0"/>
            </w:tcBorders>
            <w:vAlign w:val="center"/>
          </w:tcPr>
          <w:p w14:paraId="7F0CBE53">
            <w:pPr>
              <w:widowControl/>
              <w:jc w:val="center"/>
              <w:rPr>
                <w:rFonts w:ascii="宋体" w:hAnsi="宋体" w:cs="宋体"/>
                <w:b/>
                <w:bCs/>
                <w:color w:val="000000"/>
                <w:kern w:val="0"/>
                <w:szCs w:val="21"/>
              </w:rPr>
            </w:pPr>
            <w:r>
              <w:rPr>
                <w:rFonts w:ascii="宋体" w:hAnsi="宋体" w:cs="宋体"/>
                <w:b/>
                <w:bCs/>
                <w:color w:val="000000"/>
                <w:kern w:val="0"/>
                <w:szCs w:val="21"/>
              </w:rPr>
              <w:t>1</w:t>
            </w:r>
          </w:p>
        </w:tc>
        <w:tc>
          <w:tcPr>
            <w:tcW w:w="709" w:type="dxa"/>
            <w:tcBorders>
              <w:top w:val="nil"/>
              <w:left w:val="nil"/>
              <w:bottom w:val="single" w:color="auto" w:sz="4" w:space="0"/>
              <w:right w:val="single" w:color="auto" w:sz="4" w:space="0"/>
            </w:tcBorders>
            <w:vAlign w:val="center"/>
          </w:tcPr>
          <w:p w14:paraId="26EE6FB0">
            <w:pPr>
              <w:widowControl/>
              <w:jc w:val="center"/>
              <w:rPr>
                <w:rFonts w:ascii="宋体" w:hAnsi="宋体"/>
                <w:color w:val="000000"/>
                <w:kern w:val="0"/>
                <w:szCs w:val="21"/>
              </w:rPr>
            </w:pPr>
            <w:r>
              <w:rPr>
                <w:rFonts w:ascii="宋体" w:hAnsi="宋体"/>
                <w:color w:val="000000"/>
                <w:kern w:val="0"/>
                <w:szCs w:val="21"/>
              </w:rPr>
              <w:t>C</w:t>
            </w:r>
          </w:p>
        </w:tc>
        <w:tc>
          <w:tcPr>
            <w:tcW w:w="1134" w:type="dxa"/>
            <w:tcBorders>
              <w:top w:val="nil"/>
              <w:left w:val="nil"/>
              <w:bottom w:val="single" w:color="auto" w:sz="4" w:space="0"/>
              <w:right w:val="single" w:color="auto" w:sz="4" w:space="0"/>
            </w:tcBorders>
            <w:vAlign w:val="center"/>
          </w:tcPr>
          <w:p w14:paraId="243F7E64">
            <w:pPr>
              <w:widowControl/>
              <w:jc w:val="center"/>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32E098CC">
            <w:pPr>
              <w:widowControl/>
              <w:jc w:val="center"/>
              <w:rPr>
                <w:rFonts w:ascii="宋体" w:hAnsi="宋体"/>
                <w:color w:val="000000"/>
                <w:kern w:val="0"/>
                <w:szCs w:val="21"/>
              </w:rPr>
            </w:pPr>
            <w:r>
              <w:rPr>
                <w:rFonts w:ascii="宋体" w:hAnsi="宋体"/>
                <w:color w:val="000000"/>
                <w:kern w:val="0"/>
                <w:szCs w:val="21"/>
              </w:rPr>
              <w:t>C</w:t>
            </w:r>
          </w:p>
        </w:tc>
        <w:tc>
          <w:tcPr>
            <w:tcW w:w="850" w:type="dxa"/>
            <w:tcBorders>
              <w:top w:val="nil"/>
              <w:left w:val="nil"/>
              <w:bottom w:val="single" w:color="auto" w:sz="4" w:space="0"/>
              <w:right w:val="single" w:color="auto" w:sz="4" w:space="0"/>
            </w:tcBorders>
            <w:vAlign w:val="center"/>
          </w:tcPr>
          <w:p w14:paraId="6D52951C">
            <w:pPr>
              <w:widowControl/>
              <w:jc w:val="center"/>
              <w:rPr>
                <w:rFonts w:ascii="宋体" w:hAnsi="宋体"/>
                <w:color w:val="000000"/>
                <w:kern w:val="0"/>
                <w:szCs w:val="21"/>
              </w:rPr>
            </w:pPr>
            <w:r>
              <w:rPr>
                <w:rFonts w:ascii="宋体" w:hAnsi="宋体"/>
                <w:color w:val="000000"/>
                <w:kern w:val="0"/>
                <w:szCs w:val="21"/>
              </w:rPr>
              <w:t>　</w:t>
            </w:r>
          </w:p>
        </w:tc>
        <w:tc>
          <w:tcPr>
            <w:tcW w:w="851" w:type="dxa"/>
            <w:tcBorders>
              <w:top w:val="nil"/>
              <w:left w:val="nil"/>
              <w:bottom w:val="single" w:color="auto" w:sz="4" w:space="0"/>
              <w:right w:val="single" w:color="auto" w:sz="4" w:space="0"/>
            </w:tcBorders>
            <w:vAlign w:val="center"/>
          </w:tcPr>
          <w:p w14:paraId="142F4C8F">
            <w:pPr>
              <w:widowControl/>
              <w:jc w:val="center"/>
              <w:rPr>
                <w:rFonts w:ascii="宋体" w:hAnsi="宋体"/>
                <w:color w:val="000000"/>
                <w:kern w:val="0"/>
                <w:szCs w:val="21"/>
              </w:rPr>
            </w:pPr>
            <w:r>
              <w:rPr>
                <w:rFonts w:ascii="宋体" w:hAnsi="宋体"/>
                <w:color w:val="000000"/>
                <w:kern w:val="0"/>
                <w:szCs w:val="21"/>
              </w:rPr>
              <w:t>　</w:t>
            </w:r>
          </w:p>
        </w:tc>
        <w:tc>
          <w:tcPr>
            <w:tcW w:w="709" w:type="dxa"/>
            <w:tcBorders>
              <w:top w:val="nil"/>
              <w:left w:val="nil"/>
              <w:bottom w:val="single" w:color="auto" w:sz="4" w:space="0"/>
              <w:right w:val="single" w:color="auto" w:sz="4" w:space="0"/>
            </w:tcBorders>
            <w:vAlign w:val="center"/>
          </w:tcPr>
          <w:p w14:paraId="7598C750">
            <w:pPr>
              <w:widowControl/>
              <w:jc w:val="center"/>
              <w:rPr>
                <w:rFonts w:ascii="宋体" w:hAnsi="宋体"/>
                <w:color w:val="000000"/>
                <w:kern w:val="0"/>
                <w:szCs w:val="21"/>
              </w:rPr>
            </w:pPr>
            <w:r>
              <w:rPr>
                <w:rFonts w:ascii="宋体" w:hAnsi="宋体"/>
                <w:color w:val="000000"/>
                <w:kern w:val="0"/>
                <w:szCs w:val="21"/>
              </w:rPr>
              <w:t>　</w:t>
            </w:r>
          </w:p>
        </w:tc>
        <w:tc>
          <w:tcPr>
            <w:tcW w:w="1134" w:type="dxa"/>
            <w:tcBorders>
              <w:top w:val="nil"/>
              <w:left w:val="nil"/>
              <w:bottom w:val="single" w:color="auto" w:sz="4" w:space="0"/>
              <w:right w:val="single" w:color="auto" w:sz="4" w:space="0"/>
            </w:tcBorders>
            <w:vAlign w:val="center"/>
          </w:tcPr>
          <w:p w14:paraId="01233F34">
            <w:pPr>
              <w:widowControl/>
              <w:jc w:val="center"/>
              <w:rPr>
                <w:rFonts w:ascii="宋体" w:hAnsi="宋体"/>
                <w:color w:val="000000"/>
                <w:kern w:val="0"/>
                <w:szCs w:val="21"/>
              </w:rPr>
            </w:pPr>
            <w:r>
              <w:rPr>
                <w:rFonts w:ascii="宋体" w:hAnsi="宋体"/>
                <w:color w:val="000000"/>
                <w:kern w:val="0"/>
                <w:szCs w:val="21"/>
              </w:rPr>
              <w:t>　</w:t>
            </w:r>
          </w:p>
        </w:tc>
        <w:tc>
          <w:tcPr>
            <w:tcW w:w="992" w:type="dxa"/>
            <w:tcBorders>
              <w:top w:val="nil"/>
              <w:left w:val="nil"/>
              <w:bottom w:val="single" w:color="auto" w:sz="4" w:space="0"/>
              <w:right w:val="single" w:color="auto" w:sz="4" w:space="0"/>
            </w:tcBorders>
            <w:vAlign w:val="center"/>
          </w:tcPr>
          <w:p w14:paraId="403C5A2C">
            <w:pPr>
              <w:widowControl/>
              <w:jc w:val="center"/>
              <w:rPr>
                <w:rFonts w:ascii="宋体" w:hAnsi="宋体"/>
                <w:color w:val="000000"/>
                <w:kern w:val="0"/>
                <w:szCs w:val="21"/>
              </w:rPr>
            </w:pPr>
            <w:r>
              <w:rPr>
                <w:rFonts w:ascii="宋体" w:hAnsi="宋体"/>
                <w:color w:val="000000"/>
                <w:kern w:val="0"/>
                <w:szCs w:val="21"/>
              </w:rPr>
              <w:t>OC</w:t>
            </w:r>
          </w:p>
        </w:tc>
        <w:tc>
          <w:tcPr>
            <w:tcW w:w="709" w:type="dxa"/>
            <w:tcBorders>
              <w:top w:val="nil"/>
              <w:left w:val="nil"/>
              <w:bottom w:val="single" w:color="auto" w:sz="4" w:space="0"/>
              <w:right w:val="single" w:color="auto" w:sz="4" w:space="0"/>
            </w:tcBorders>
            <w:vAlign w:val="center"/>
          </w:tcPr>
          <w:p w14:paraId="665C313C">
            <w:pPr>
              <w:widowControl/>
              <w:jc w:val="center"/>
              <w:rPr>
                <w:rFonts w:ascii="宋体" w:hAnsi="宋体"/>
                <w:color w:val="000000"/>
                <w:kern w:val="0"/>
                <w:szCs w:val="21"/>
              </w:rPr>
            </w:pPr>
            <w:r>
              <w:rPr>
                <w:rFonts w:ascii="宋体" w:hAnsi="宋体"/>
                <w:color w:val="000000"/>
                <w:kern w:val="0"/>
                <w:szCs w:val="21"/>
              </w:rPr>
              <w:t>OC</w:t>
            </w:r>
          </w:p>
        </w:tc>
        <w:tc>
          <w:tcPr>
            <w:tcW w:w="1417" w:type="dxa"/>
            <w:tcBorders>
              <w:top w:val="nil"/>
              <w:left w:val="nil"/>
              <w:bottom w:val="single" w:color="auto" w:sz="4" w:space="0"/>
              <w:right w:val="single" w:color="auto" w:sz="4" w:space="0"/>
            </w:tcBorders>
            <w:vAlign w:val="center"/>
          </w:tcPr>
          <w:p w14:paraId="79D9BBA3">
            <w:pPr>
              <w:widowControl/>
              <w:jc w:val="left"/>
              <w:rPr>
                <w:rFonts w:ascii="宋体" w:hAnsi="宋体" w:cs="宋体"/>
                <w:color w:val="000000"/>
                <w:kern w:val="0"/>
                <w:szCs w:val="21"/>
              </w:rPr>
            </w:pPr>
            <w:r>
              <w:rPr>
                <w:rFonts w:ascii="宋体" w:hAnsi="宋体" w:cs="宋体"/>
                <w:color w:val="000000"/>
                <w:kern w:val="0"/>
                <w:szCs w:val="21"/>
              </w:rPr>
              <w:t>设备供应商采购、供货</w:t>
            </w:r>
          </w:p>
        </w:tc>
      </w:tr>
      <w:tr w14:paraId="0AECD8E8">
        <w:tblPrEx>
          <w:tblCellMar>
            <w:top w:w="0" w:type="dxa"/>
            <w:left w:w="108" w:type="dxa"/>
            <w:bottom w:w="0" w:type="dxa"/>
            <w:right w:w="108" w:type="dxa"/>
          </w:tblCellMar>
        </w:tblPrEx>
        <w:trPr>
          <w:trHeight w:val="1148" w:hRule="atLeast"/>
        </w:trPr>
        <w:tc>
          <w:tcPr>
            <w:tcW w:w="14312" w:type="dxa"/>
            <w:gridSpan w:val="14"/>
            <w:tcBorders>
              <w:top w:val="single" w:color="auto" w:sz="4" w:space="0"/>
              <w:left w:val="single" w:color="auto" w:sz="4" w:space="0"/>
              <w:bottom w:val="single" w:color="auto" w:sz="4" w:space="0"/>
              <w:right w:val="single" w:color="auto" w:sz="4" w:space="0"/>
            </w:tcBorders>
            <w:vAlign w:val="center"/>
          </w:tcPr>
          <w:p w14:paraId="34F04C80">
            <w:pPr>
              <w:widowControl/>
              <w:jc w:val="left"/>
              <w:rPr>
                <w:rFonts w:ascii="宋体" w:hAnsi="宋体" w:cs="宋体"/>
                <w:color w:val="000000"/>
                <w:kern w:val="0"/>
                <w:szCs w:val="21"/>
              </w:rPr>
            </w:pPr>
            <w:r>
              <w:rPr>
                <w:rFonts w:ascii="宋体" w:hAnsi="宋体" w:cs="宋体"/>
                <w:color w:val="000000"/>
                <w:kern w:val="0"/>
                <w:szCs w:val="21"/>
              </w:rPr>
              <w:t>表中英文字符表示如下：</w:t>
            </w:r>
          </w:p>
          <w:p w14:paraId="59629732">
            <w:pPr>
              <w:widowControl/>
              <w:jc w:val="left"/>
              <w:rPr>
                <w:rFonts w:ascii="宋体" w:hAnsi="宋体" w:cs="宋体"/>
                <w:color w:val="000000"/>
                <w:kern w:val="0"/>
                <w:szCs w:val="21"/>
              </w:rPr>
            </w:pPr>
            <w:r>
              <w:rPr>
                <w:rFonts w:ascii="宋体" w:hAnsi="宋体" w:cs="宋体"/>
                <w:color w:val="000000"/>
                <w:kern w:val="0"/>
                <w:szCs w:val="21"/>
              </w:rPr>
              <w:t>本项目承包人：C</w:t>
            </w:r>
            <w:r>
              <w:rPr>
                <w:rFonts w:hint="eastAsia" w:ascii="宋体" w:hAnsi="宋体" w:cs="宋体"/>
                <w:color w:val="000000"/>
                <w:kern w:val="0"/>
                <w:szCs w:val="21"/>
              </w:rPr>
              <w:t>；</w:t>
            </w:r>
          </w:p>
          <w:p w14:paraId="7351245C">
            <w:pPr>
              <w:widowControl/>
              <w:jc w:val="left"/>
              <w:rPr>
                <w:rFonts w:ascii="宋体" w:hAnsi="宋体" w:cs="宋体"/>
                <w:color w:val="000000"/>
                <w:kern w:val="0"/>
                <w:szCs w:val="21"/>
              </w:rPr>
            </w:pPr>
            <w:r>
              <w:rPr>
                <w:rFonts w:hint="eastAsia" w:ascii="宋体" w:hAnsi="宋体" w:cs="宋体"/>
                <w:color w:val="000000"/>
                <w:kern w:val="0"/>
                <w:szCs w:val="21"/>
              </w:rPr>
              <w:t>发</w:t>
            </w:r>
            <w:r>
              <w:rPr>
                <w:rFonts w:ascii="宋体" w:hAnsi="宋体" w:cs="宋体"/>
                <w:color w:val="000000"/>
                <w:kern w:val="0"/>
                <w:szCs w:val="21"/>
              </w:rPr>
              <w:t>包人另行委托的其他承包商或供应商：OC</w:t>
            </w:r>
          </w:p>
        </w:tc>
      </w:tr>
    </w:tbl>
    <w:p w14:paraId="3583C99E">
      <w:pPr>
        <w:pStyle w:val="12"/>
        <w:spacing w:line="360" w:lineRule="auto"/>
        <w:rPr>
          <w:rFonts w:hint="eastAsia"/>
          <w:b/>
          <w:bCs/>
          <w:sz w:val="24"/>
          <w:szCs w:val="24"/>
          <w:lang w:eastAsia="zh-CN"/>
        </w:rPr>
      </w:pPr>
      <w:r>
        <w:rPr>
          <w:b/>
          <w:bCs/>
          <w:sz w:val="24"/>
          <w:szCs w:val="24"/>
          <w:lang w:eastAsia="zh-CN"/>
        </w:rPr>
        <w:t>7.0质量保证及售后服务</w:t>
      </w:r>
    </w:p>
    <w:p w14:paraId="1BDA820D">
      <w:pPr>
        <w:pStyle w:val="12"/>
        <w:spacing w:line="360" w:lineRule="auto"/>
        <w:rPr>
          <w:rFonts w:hint="eastAsia"/>
          <w:sz w:val="24"/>
          <w:szCs w:val="24"/>
          <w:lang w:eastAsia="zh-CN"/>
        </w:rPr>
      </w:pPr>
      <w:r>
        <w:rPr>
          <w:sz w:val="24"/>
          <w:szCs w:val="24"/>
          <w:lang w:eastAsia="zh-CN"/>
        </w:rPr>
        <w:t>7.1 卖方应保证所供产品的质量满足设计、本技术协议及使用要求。</w:t>
      </w:r>
    </w:p>
    <w:p w14:paraId="28BBE36C">
      <w:pPr>
        <w:pStyle w:val="12"/>
        <w:spacing w:line="360" w:lineRule="auto"/>
        <w:rPr>
          <w:rFonts w:hint="eastAsia"/>
          <w:sz w:val="24"/>
          <w:szCs w:val="24"/>
          <w:lang w:eastAsia="zh-CN"/>
        </w:rPr>
      </w:pPr>
      <w:r>
        <w:rPr>
          <w:sz w:val="24"/>
          <w:szCs w:val="24"/>
          <w:lang w:eastAsia="zh-CN"/>
        </w:rPr>
        <w:t>7.2 卖方应在设备安装及试运行过程中提供免费现场指导、解决现场发现的问题，直到试运行合格 。</w:t>
      </w:r>
    </w:p>
    <w:p w14:paraId="4B1070A3">
      <w:pPr>
        <w:pStyle w:val="12"/>
        <w:spacing w:line="360" w:lineRule="auto"/>
        <w:rPr>
          <w:rFonts w:hint="eastAsia"/>
          <w:sz w:val="24"/>
          <w:szCs w:val="24"/>
          <w:lang w:eastAsia="zh-CN"/>
        </w:rPr>
        <w:sectPr>
          <w:pgSz w:w="16838" w:h="11906" w:orient="landscape"/>
          <w:pgMar w:top="1800" w:right="1440" w:bottom="1800" w:left="1440" w:header="851" w:footer="992" w:gutter="0"/>
          <w:pgNumType w:start="1"/>
          <w:cols w:space="720" w:num="1"/>
          <w:docGrid w:type="lines" w:linePitch="312" w:charSpace="0"/>
        </w:sectPr>
      </w:pPr>
      <w:r>
        <w:rPr>
          <w:sz w:val="24"/>
          <w:szCs w:val="24"/>
          <w:lang w:eastAsia="zh-CN"/>
        </w:rPr>
        <w:t>7.3 质保期内设备运行中发现制造质量问题时，卖方应在8小时内给予答复，48小时内赶至现场无偿解决，直至问题消除。</w:t>
      </w:r>
    </w:p>
    <w:p w14:paraId="50BE0537">
      <w:pPr>
        <w:pStyle w:val="12"/>
        <w:spacing w:line="360" w:lineRule="auto"/>
        <w:rPr>
          <w:rFonts w:hint="eastAsia"/>
          <w:b/>
          <w:bCs/>
          <w:sz w:val="28"/>
          <w:szCs w:val="28"/>
          <w:lang w:eastAsia="zh-CN"/>
        </w:rPr>
      </w:pPr>
      <w:r>
        <w:rPr>
          <w:b/>
          <w:bCs/>
          <w:sz w:val="28"/>
          <w:szCs w:val="28"/>
          <w:lang w:eastAsia="zh-CN"/>
        </w:rPr>
        <w:t>8</w:t>
      </w:r>
      <w:r>
        <w:rPr>
          <w:rFonts w:hint="eastAsia"/>
          <w:b/>
          <w:bCs/>
          <w:sz w:val="28"/>
          <w:szCs w:val="28"/>
          <w:lang w:eastAsia="zh-CN"/>
        </w:rPr>
        <w:t>.0 联系人</w:t>
      </w:r>
    </w:p>
    <w:p w14:paraId="24DAED51">
      <w:pPr>
        <w:pStyle w:val="12"/>
        <w:spacing w:line="360" w:lineRule="auto"/>
        <w:rPr>
          <w:rFonts w:hint="eastAsia"/>
          <w:sz w:val="24"/>
          <w:szCs w:val="24"/>
          <w:lang w:eastAsia="zh-CN"/>
        </w:rPr>
      </w:pPr>
    </w:p>
    <w:p w14:paraId="7DCF0A33">
      <w:pPr>
        <w:pStyle w:val="12"/>
        <w:spacing w:line="360" w:lineRule="auto"/>
        <w:rPr>
          <w:rFonts w:hint="eastAsia"/>
          <w:sz w:val="24"/>
          <w:szCs w:val="24"/>
          <w:lang w:eastAsia="zh-CN"/>
        </w:rPr>
      </w:pPr>
      <w:r>
        <w:rPr>
          <w:rFonts w:hint="eastAsia"/>
          <w:sz w:val="24"/>
          <w:szCs w:val="24"/>
          <w:lang w:eastAsia="zh-CN"/>
        </w:rPr>
        <w:t>买方：靖远煤业集团刘化化工有限公司</w:t>
      </w:r>
    </w:p>
    <w:p w14:paraId="0AC73533">
      <w:pPr>
        <w:pStyle w:val="12"/>
        <w:spacing w:line="360" w:lineRule="auto"/>
        <w:rPr>
          <w:rFonts w:hint="eastAsia"/>
          <w:sz w:val="24"/>
          <w:szCs w:val="24"/>
          <w:lang w:eastAsia="zh-CN"/>
        </w:rPr>
      </w:pPr>
      <w:r>
        <w:rPr>
          <w:rFonts w:hint="eastAsia"/>
          <w:sz w:val="24"/>
          <w:szCs w:val="24"/>
          <w:lang w:eastAsia="zh-CN"/>
        </w:rPr>
        <w:t>代表：</w:t>
      </w:r>
    </w:p>
    <w:p w14:paraId="1750A3F2">
      <w:pPr>
        <w:pStyle w:val="12"/>
        <w:spacing w:line="360" w:lineRule="auto"/>
        <w:rPr>
          <w:rFonts w:hint="eastAsia"/>
          <w:sz w:val="24"/>
          <w:szCs w:val="24"/>
          <w:lang w:eastAsia="zh-CN"/>
        </w:rPr>
      </w:pPr>
      <w:r>
        <w:rPr>
          <w:rFonts w:hint="eastAsia"/>
          <w:sz w:val="24"/>
          <w:szCs w:val="24"/>
          <w:lang w:eastAsia="zh-CN"/>
        </w:rPr>
        <w:t>联系人：</w:t>
      </w:r>
    </w:p>
    <w:p w14:paraId="0BAE3A28">
      <w:pPr>
        <w:pStyle w:val="12"/>
        <w:spacing w:line="360" w:lineRule="auto"/>
        <w:rPr>
          <w:rFonts w:hint="eastAsia"/>
          <w:sz w:val="24"/>
          <w:szCs w:val="24"/>
          <w:lang w:eastAsia="zh-CN"/>
        </w:rPr>
      </w:pPr>
      <w:r>
        <w:rPr>
          <w:rFonts w:hint="eastAsia"/>
          <w:sz w:val="24"/>
          <w:szCs w:val="24"/>
          <w:lang w:eastAsia="zh-CN"/>
        </w:rPr>
        <w:t>地址：</w:t>
      </w:r>
    </w:p>
    <w:p w14:paraId="35F9CFB2">
      <w:pPr>
        <w:pStyle w:val="12"/>
        <w:spacing w:line="360" w:lineRule="auto"/>
        <w:rPr>
          <w:rFonts w:hint="eastAsia"/>
          <w:sz w:val="24"/>
          <w:szCs w:val="24"/>
          <w:lang w:eastAsia="zh-CN"/>
        </w:rPr>
      </w:pPr>
      <w:r>
        <w:rPr>
          <w:rFonts w:hint="eastAsia"/>
          <w:sz w:val="24"/>
          <w:szCs w:val="24"/>
          <w:lang w:eastAsia="zh-CN"/>
        </w:rPr>
        <w:t>电话：</w:t>
      </w:r>
    </w:p>
    <w:p w14:paraId="4BA1BE39">
      <w:pPr>
        <w:pStyle w:val="12"/>
        <w:numPr>
          <w:ilvl w:val="0"/>
          <w:numId w:val="4"/>
        </w:numPr>
        <w:spacing w:line="360" w:lineRule="auto"/>
        <w:rPr>
          <w:rFonts w:hint="eastAsia"/>
          <w:sz w:val="24"/>
          <w:szCs w:val="24"/>
          <w:lang w:eastAsia="zh-CN"/>
        </w:rPr>
      </w:pPr>
      <w:r>
        <w:rPr>
          <w:rFonts w:hint="eastAsia"/>
          <w:sz w:val="24"/>
          <w:szCs w:val="24"/>
          <w:lang w:eastAsia="zh-CN"/>
        </w:rPr>
        <w:t>mail：</w:t>
      </w:r>
    </w:p>
    <w:p w14:paraId="170B7364">
      <w:pPr>
        <w:pStyle w:val="12"/>
        <w:spacing w:line="360" w:lineRule="auto"/>
        <w:rPr>
          <w:rFonts w:hint="eastAsia"/>
          <w:sz w:val="24"/>
          <w:szCs w:val="24"/>
          <w:lang w:eastAsia="zh-CN"/>
        </w:rPr>
      </w:pPr>
    </w:p>
    <w:p w14:paraId="2D567F46">
      <w:pPr>
        <w:pStyle w:val="12"/>
        <w:spacing w:line="360" w:lineRule="auto"/>
        <w:rPr>
          <w:rFonts w:hint="eastAsia"/>
          <w:sz w:val="24"/>
          <w:szCs w:val="24"/>
          <w:lang w:eastAsia="zh-CN"/>
        </w:rPr>
      </w:pPr>
      <w:r>
        <w:rPr>
          <w:rFonts w:hint="eastAsia"/>
          <w:sz w:val="24"/>
          <w:szCs w:val="24"/>
          <w:lang w:eastAsia="zh-CN"/>
        </w:rPr>
        <w:t>卖方：</w:t>
      </w:r>
    </w:p>
    <w:p w14:paraId="6A5D5FE4">
      <w:pPr>
        <w:pStyle w:val="12"/>
        <w:spacing w:line="360" w:lineRule="auto"/>
        <w:rPr>
          <w:rFonts w:hint="eastAsia"/>
          <w:sz w:val="24"/>
          <w:szCs w:val="24"/>
          <w:lang w:eastAsia="zh-CN"/>
        </w:rPr>
      </w:pPr>
      <w:r>
        <w:rPr>
          <w:rFonts w:hint="eastAsia"/>
          <w:sz w:val="24"/>
          <w:szCs w:val="24"/>
          <w:lang w:eastAsia="zh-CN"/>
        </w:rPr>
        <w:t>代表：</w:t>
      </w:r>
    </w:p>
    <w:p w14:paraId="1B34A843">
      <w:pPr>
        <w:pStyle w:val="12"/>
        <w:spacing w:line="360" w:lineRule="auto"/>
        <w:rPr>
          <w:rFonts w:hint="eastAsia"/>
          <w:sz w:val="24"/>
          <w:szCs w:val="24"/>
          <w:lang w:eastAsia="zh-CN"/>
        </w:rPr>
      </w:pPr>
      <w:r>
        <w:rPr>
          <w:rFonts w:hint="eastAsia"/>
          <w:sz w:val="24"/>
          <w:szCs w:val="24"/>
          <w:lang w:eastAsia="zh-CN"/>
        </w:rPr>
        <w:t>联系人：</w:t>
      </w:r>
    </w:p>
    <w:p w14:paraId="4E27E489">
      <w:pPr>
        <w:pStyle w:val="12"/>
        <w:spacing w:line="360" w:lineRule="auto"/>
        <w:rPr>
          <w:rFonts w:hint="eastAsia"/>
          <w:sz w:val="24"/>
          <w:szCs w:val="24"/>
          <w:lang w:eastAsia="zh-CN"/>
        </w:rPr>
      </w:pPr>
      <w:r>
        <w:rPr>
          <w:rFonts w:hint="eastAsia"/>
          <w:sz w:val="24"/>
          <w:szCs w:val="24"/>
          <w:lang w:eastAsia="zh-CN"/>
        </w:rPr>
        <w:t>地址：</w:t>
      </w:r>
    </w:p>
    <w:p w14:paraId="6B773F92">
      <w:pPr>
        <w:pStyle w:val="12"/>
        <w:spacing w:line="360" w:lineRule="auto"/>
        <w:rPr>
          <w:rFonts w:hint="eastAsia"/>
          <w:sz w:val="24"/>
          <w:szCs w:val="24"/>
          <w:lang w:eastAsia="zh-CN"/>
        </w:rPr>
      </w:pPr>
      <w:r>
        <w:rPr>
          <w:rFonts w:hint="eastAsia"/>
          <w:sz w:val="24"/>
          <w:szCs w:val="24"/>
          <w:lang w:eastAsia="zh-CN"/>
        </w:rPr>
        <w:t>电话：</w:t>
      </w:r>
    </w:p>
    <w:p w14:paraId="58CEC224">
      <w:pPr>
        <w:pStyle w:val="12"/>
        <w:spacing w:line="360" w:lineRule="auto"/>
        <w:rPr>
          <w:rFonts w:hint="eastAsia"/>
          <w:sz w:val="24"/>
          <w:szCs w:val="24"/>
          <w:lang w:eastAsia="zh-CN"/>
        </w:rPr>
      </w:pPr>
      <w:r>
        <w:rPr>
          <w:rFonts w:hint="eastAsia"/>
          <w:sz w:val="24"/>
          <w:szCs w:val="24"/>
          <w:lang w:eastAsia="zh-CN"/>
        </w:rPr>
        <w:t>E-mail：</w:t>
      </w:r>
    </w:p>
    <w:p w14:paraId="0EFAD3E5">
      <w:pPr>
        <w:pStyle w:val="12"/>
        <w:spacing w:line="360" w:lineRule="auto"/>
        <w:rPr>
          <w:rFonts w:hint="eastAsia"/>
          <w:sz w:val="24"/>
          <w:szCs w:val="24"/>
          <w:lang w:eastAsia="zh-CN"/>
        </w:rPr>
      </w:pPr>
    </w:p>
    <w:p w14:paraId="479FB27C">
      <w:pPr>
        <w:pStyle w:val="12"/>
        <w:spacing w:line="360" w:lineRule="auto"/>
        <w:rPr>
          <w:rFonts w:hint="eastAsia"/>
          <w:sz w:val="24"/>
          <w:szCs w:val="24"/>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CA888">
    <w:pPr>
      <w:pStyle w:val="1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1025"/>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14:paraId="0B3524F0">
                          <w:pPr>
                            <w:pStyle w:val="10"/>
                          </w:pPr>
                          <w:r>
                            <w:fldChar w:fldCharType="begin"/>
                          </w:r>
                          <w:r>
                            <w:instrText xml:space="preserve"> PAGE  \* MERGEFORMAT </w:instrText>
                          </w:r>
                          <w:r>
                            <w:fldChar w:fldCharType="separate"/>
                          </w:r>
                          <w:r>
                            <w:t>11</w:t>
                          </w:r>
                          <w:r>
                            <w:fldChar w:fldCharType="end"/>
                          </w:r>
                        </w:p>
                        <w:p w14:paraId="10D6CB7B"/>
                      </w:txbxContent>
                    </wps:txbx>
                    <wps:bodyPr rot="0" vert="horz" wrap="square" lIns="91440" tIns="45720" rIns="91440" bIns="45720" anchor="t" anchorCtr="0"/>
                  </wps:wsp>
                </a:graphicData>
              </a:graphic>
            </wp:anchor>
          </w:drawing>
        </mc:Choice>
        <mc:Fallback>
          <w:pict>
            <v:rect id="_x0000_s1025"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Yxs8E0wAAAAUBAAAPAAAAAAAAAAEAIAAAACIAAABkcnMvZG93bnJldi54bWxQSwECFAAUAAAA&#10;CACHTuJAKUGV4LoBAACGAwAADgAAAAAAAAABACAAAAAiAQAAZHJzL2Uyb0RvYy54bWxQSwUGAAAA&#10;AAYABgBZAQAATgUAAAAA&#10;">
              <v:fill on="f" focussize="0,0"/>
              <v:stroke on="f"/>
              <v:imagedata o:title=""/>
              <o:lock v:ext="edit" aspectratio="f"/>
              <v:textbox>
                <w:txbxContent>
                  <w:p w14:paraId="0B3524F0">
                    <w:pPr>
                      <w:pStyle w:val="10"/>
                    </w:pPr>
                    <w:r>
                      <w:fldChar w:fldCharType="begin"/>
                    </w:r>
                    <w:r>
                      <w:instrText xml:space="preserve"> PAGE  \* MERGEFORMAT </w:instrText>
                    </w:r>
                    <w:r>
                      <w:fldChar w:fldCharType="separate"/>
                    </w:r>
                    <w:r>
                      <w:t>11</w:t>
                    </w:r>
                    <w:r>
                      <w:fldChar w:fldCharType="end"/>
                    </w:r>
                  </w:p>
                  <w:p w14:paraId="10D6CB7B"/>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280BB5"/>
    <w:multiLevelType w:val="multilevel"/>
    <w:tmpl w:val="CB280BB5"/>
    <w:lvl w:ilvl="0" w:tentative="0">
      <w:start w:val="1"/>
      <w:numFmt w:val="decimal"/>
      <w:suff w:val="space"/>
      <w:lvlText w:val="%1"/>
      <w:lvlJc w:val="left"/>
      <w:pPr>
        <w:ind w:left="0" w:firstLine="0"/>
      </w:pPr>
    </w:lvl>
    <w:lvl w:ilvl="1" w:tentative="0">
      <w:start w:val="1"/>
      <w:numFmt w:val="decimal"/>
      <w:suff w:val="space"/>
      <w:lvlText w:val="%1.%2"/>
      <w:lvlJc w:val="left"/>
      <w:pPr>
        <w:ind w:left="0" w:firstLine="0"/>
      </w:pPr>
    </w:lvl>
    <w:lvl w:ilvl="2" w:tentative="0">
      <w:start w:val="1"/>
      <w:numFmt w:val="decimal"/>
      <w:suff w:val="space"/>
      <w:lvlText w:val="%1.%2.%3"/>
      <w:lvlJc w:val="left"/>
      <w:pPr>
        <w:ind w:left="0" w:firstLine="0"/>
      </w:pPr>
    </w:lvl>
    <w:lvl w:ilvl="3" w:tentative="0">
      <w:start w:val="1"/>
      <w:numFmt w:val="decimal"/>
      <w:suff w:val="space"/>
      <w:lvlText w:val="%1.%2.%3.%4"/>
      <w:lvlJc w:val="left"/>
      <w:pPr>
        <w:ind w:left="0" w:firstLine="0"/>
      </w:pPr>
    </w:lvl>
    <w:lvl w:ilvl="4" w:tentative="0">
      <w:start w:val="1"/>
      <w:numFmt w:val="decimal"/>
      <w:suff w:val="space"/>
      <w:lvlText w:val="%1.%2.%3.%4.%5"/>
      <w:lvlJc w:val="left"/>
      <w:pPr>
        <w:ind w:left="0" w:firstLine="0"/>
      </w:pPr>
    </w:lvl>
    <w:lvl w:ilvl="5" w:tentative="0">
      <w:start w:val="1"/>
      <w:numFmt w:val="decimal"/>
      <w:suff w:val="space"/>
      <w:lvlText w:val="%1.%2.%3.%4.%5.%6"/>
      <w:lvlJc w:val="left"/>
      <w:pPr>
        <w:ind w:left="0" w:firstLine="0"/>
      </w:pPr>
    </w:lvl>
    <w:lvl w:ilvl="6" w:tentative="0">
      <w:start w:val="1"/>
      <w:numFmt w:val="decimal"/>
      <w:suff w:val="space"/>
      <w:lvlText w:val="%1.%2.%3.%4.%5.%6.%7"/>
      <w:lvlJc w:val="left"/>
      <w:pPr>
        <w:ind w:left="0" w:firstLine="0"/>
      </w:pPr>
    </w:lvl>
    <w:lvl w:ilvl="7" w:tentative="0">
      <w:start w:val="1"/>
      <w:numFmt w:val="decimal"/>
      <w:suff w:val="space"/>
      <w:lvlText w:val="%1.%2.%3.%4.%5.%6.%7.%8"/>
      <w:lvlJc w:val="left"/>
      <w:pPr>
        <w:ind w:left="0" w:firstLine="0"/>
      </w:pPr>
    </w:lvl>
    <w:lvl w:ilvl="8" w:tentative="0">
      <w:start w:val="1"/>
      <w:numFmt w:val="decimal"/>
      <w:suff w:val="space"/>
      <w:lvlText w:val="%1.%2.%3.%4.%5.%6.%7.%8.%9"/>
      <w:lvlJc w:val="left"/>
      <w:pPr>
        <w:ind w:left="0" w:firstLine="0"/>
      </w:pPr>
    </w:lvl>
  </w:abstractNum>
  <w:abstractNum w:abstractNumId="1">
    <w:nsid w:val="0E8B9853"/>
    <w:multiLevelType w:val="singleLevel"/>
    <w:tmpl w:val="0E8B9853"/>
    <w:lvl w:ilvl="0" w:tentative="0">
      <w:start w:val="5"/>
      <w:numFmt w:val="upperLetter"/>
      <w:suff w:val="nothing"/>
      <w:lvlText w:val="%1-"/>
      <w:lvlJc w:val="left"/>
    </w:lvl>
  </w:abstractNum>
  <w:abstractNum w:abstractNumId="2">
    <w:nsid w:val="2E2A5DD5"/>
    <w:multiLevelType w:val="singleLevel"/>
    <w:tmpl w:val="2E2A5DD5"/>
    <w:lvl w:ilvl="0" w:tentative="0">
      <w:start w:val="1"/>
      <w:numFmt w:val="lowerLetter"/>
      <w:lvlText w:val="%1."/>
      <w:lvlJc w:val="left"/>
      <w:pPr>
        <w:tabs>
          <w:tab w:val="left" w:pos="312"/>
        </w:tabs>
        <w:ind w:left="960" w:firstLine="0"/>
      </w:pPr>
    </w:lvl>
  </w:abstractNum>
  <w:abstractNum w:abstractNumId="3">
    <w:nsid w:val="4BFBEAEF"/>
    <w:multiLevelType w:val="singleLevel"/>
    <w:tmpl w:val="4BFBEAEF"/>
    <w:lvl w:ilvl="0" w:tentative="0">
      <w:start w:val="1"/>
      <w:numFmt w:val="lowerLetter"/>
      <w:lvlText w:val="%1."/>
      <w:lvlJc w:val="left"/>
      <w:pPr>
        <w:tabs>
          <w:tab w:val="left" w:pos="312"/>
        </w:tabs>
        <w:ind w:left="720" w:firstLine="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isplayHorizontalDrawingGridEvery w:val="2"/>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E23"/>
    <w:rsid w:val="00042414"/>
    <w:rsid w:val="0012434C"/>
    <w:rsid w:val="00146FEA"/>
    <w:rsid w:val="00162B2D"/>
    <w:rsid w:val="002240FC"/>
    <w:rsid w:val="009431C3"/>
    <w:rsid w:val="00C21E23"/>
    <w:rsid w:val="00E164B4"/>
    <w:rsid w:val="03101E00"/>
    <w:rsid w:val="04506958"/>
    <w:rsid w:val="085048C6"/>
    <w:rsid w:val="09FF5278"/>
    <w:rsid w:val="0B4B1C27"/>
    <w:rsid w:val="126B7053"/>
    <w:rsid w:val="126E269F"/>
    <w:rsid w:val="14E82BDD"/>
    <w:rsid w:val="197F1A05"/>
    <w:rsid w:val="1BD47A17"/>
    <w:rsid w:val="1DEA2A58"/>
    <w:rsid w:val="1EE77A61"/>
    <w:rsid w:val="1F680BA2"/>
    <w:rsid w:val="22765384"/>
    <w:rsid w:val="231623B1"/>
    <w:rsid w:val="286A4D37"/>
    <w:rsid w:val="2A0D0CC4"/>
    <w:rsid w:val="2BC058C2"/>
    <w:rsid w:val="2D0068BE"/>
    <w:rsid w:val="2D9D563B"/>
    <w:rsid w:val="2E21163E"/>
    <w:rsid w:val="30000983"/>
    <w:rsid w:val="33EB0FE6"/>
    <w:rsid w:val="36EC3A0F"/>
    <w:rsid w:val="380969CF"/>
    <w:rsid w:val="39A16D33"/>
    <w:rsid w:val="3A4B6827"/>
    <w:rsid w:val="3A7F747E"/>
    <w:rsid w:val="3A80103E"/>
    <w:rsid w:val="3BBD5812"/>
    <w:rsid w:val="3BBD5869"/>
    <w:rsid w:val="3CAD54EC"/>
    <w:rsid w:val="3D6C7658"/>
    <w:rsid w:val="3D7A6218"/>
    <w:rsid w:val="3F7F7B16"/>
    <w:rsid w:val="414C3A28"/>
    <w:rsid w:val="467A2FC9"/>
    <w:rsid w:val="47E349BA"/>
    <w:rsid w:val="481E1E96"/>
    <w:rsid w:val="49AC53BE"/>
    <w:rsid w:val="4B8575CB"/>
    <w:rsid w:val="4C0513A3"/>
    <w:rsid w:val="4C4D181A"/>
    <w:rsid w:val="4C5C2F8D"/>
    <w:rsid w:val="4C9B3AB5"/>
    <w:rsid w:val="4F6C603A"/>
    <w:rsid w:val="50B415EA"/>
    <w:rsid w:val="5312176D"/>
    <w:rsid w:val="53C85084"/>
    <w:rsid w:val="54B73456"/>
    <w:rsid w:val="54CC5154"/>
    <w:rsid w:val="55EE4C56"/>
    <w:rsid w:val="56B934B6"/>
    <w:rsid w:val="592941F7"/>
    <w:rsid w:val="593B5348"/>
    <w:rsid w:val="59835FFD"/>
    <w:rsid w:val="5A274BDA"/>
    <w:rsid w:val="5A9D30EE"/>
    <w:rsid w:val="5DAF4A56"/>
    <w:rsid w:val="60AE7E03"/>
    <w:rsid w:val="6170330B"/>
    <w:rsid w:val="61F2449E"/>
    <w:rsid w:val="62586279"/>
    <w:rsid w:val="63B138B4"/>
    <w:rsid w:val="659B022A"/>
    <w:rsid w:val="65AD3A71"/>
    <w:rsid w:val="65F52031"/>
    <w:rsid w:val="66507267"/>
    <w:rsid w:val="69890293"/>
    <w:rsid w:val="69D027BA"/>
    <w:rsid w:val="6AA23D40"/>
    <w:rsid w:val="6B367D21"/>
    <w:rsid w:val="6C601642"/>
    <w:rsid w:val="6D1C4347"/>
    <w:rsid w:val="6DF17581"/>
    <w:rsid w:val="6E1D7FF6"/>
    <w:rsid w:val="6F125A01"/>
    <w:rsid w:val="6FEC1DAE"/>
    <w:rsid w:val="738F7621"/>
    <w:rsid w:val="758A6E3D"/>
    <w:rsid w:val="78102F6E"/>
    <w:rsid w:val="7C0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27"/>
    <w:qFormat/>
    <w:uiPriority w:val="99"/>
    <w:pPr>
      <w:spacing w:after="120"/>
    </w:pPr>
  </w:style>
  <w:style w:type="paragraph" w:customStyle="1" w:styleId="3">
    <w:name w:val="Normal (Web)1"/>
    <w:basedOn w:val="1"/>
    <w:qFormat/>
    <w:uiPriority w:val="0"/>
    <w:pPr>
      <w:ind w:left="851" w:hanging="425"/>
    </w:pPr>
  </w:style>
  <w:style w:type="character" w:styleId="6">
    <w:name w:val="FollowedHyperlink"/>
    <w:basedOn w:val="5"/>
    <w:unhideWhenUsed/>
    <w:uiPriority w:val="99"/>
    <w:rPr>
      <w:color w:val="954F72"/>
      <w:u w:val="single"/>
    </w:rPr>
  </w:style>
  <w:style w:type="character" w:styleId="7">
    <w:name w:val="Hyperlink"/>
    <w:basedOn w:val="5"/>
    <w:unhideWhenUsed/>
    <w:qFormat/>
    <w:uiPriority w:val="99"/>
    <w:rPr>
      <w:color w:val="0563C1"/>
      <w:u w:val="single"/>
    </w:rPr>
  </w:style>
  <w:style w:type="character" w:customStyle="1" w:styleId="8">
    <w:name w:val="默认段落字体1"/>
    <w:semiHidden/>
    <w:qFormat/>
    <w:uiPriority w:val="0"/>
  </w:style>
  <w:style w:type="table" w:customStyle="1" w:styleId="9">
    <w:name w:val="普通表格1"/>
    <w:semiHidden/>
    <w:qFormat/>
    <w:uiPriority w:val="0"/>
    <w:tblPr>
      <w:tblCellMar>
        <w:top w:w="0" w:type="dxa"/>
        <w:left w:w="0" w:type="dxa"/>
        <w:bottom w:w="0" w:type="dxa"/>
        <w:right w:w="0" w:type="dxa"/>
      </w:tblCellMar>
    </w:tbl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字符"/>
    <w:link w:val="10"/>
    <w:qFormat/>
    <w:uiPriority w:val="0"/>
    <w:rPr>
      <w:kern w:val="2"/>
      <w:sz w:val="18"/>
      <w:szCs w:val="18"/>
    </w:rPr>
  </w:style>
  <w:style w:type="paragraph" w:customStyle="1" w:styleId="12">
    <w:name w:val="正文文本1"/>
    <w:basedOn w:val="1"/>
    <w:semiHidden/>
    <w:qFormat/>
    <w:uiPriority w:val="0"/>
    <w:rPr>
      <w:rFonts w:ascii="宋体" w:hAnsi="宋体"/>
      <w:sz w:val="30"/>
      <w:szCs w:val="30"/>
      <w:lang w:eastAsia="en-US"/>
    </w:rPr>
  </w:style>
  <w:style w:type="paragraph" w:customStyle="1" w:styleId="13">
    <w:name w:val="日期1"/>
    <w:basedOn w:val="1"/>
    <w:link w:val="14"/>
    <w:qFormat/>
    <w:uiPriority w:val="0"/>
    <w:pPr>
      <w:ind w:left="100" w:leftChars="2500"/>
    </w:pPr>
  </w:style>
  <w:style w:type="character" w:customStyle="1" w:styleId="14">
    <w:name w:val="日期 字符"/>
    <w:link w:val="13"/>
    <w:qFormat/>
    <w:uiPriority w:val="0"/>
    <w:rPr>
      <w:kern w:val="2"/>
      <w:sz w:val="21"/>
      <w:szCs w:val="24"/>
    </w:rPr>
  </w:style>
  <w:style w:type="paragraph" w:customStyle="1" w:styleId="15">
    <w:name w:val="正文文本缩进 21"/>
    <w:basedOn w:val="1"/>
    <w:qFormat/>
    <w:uiPriority w:val="0"/>
    <w:pPr>
      <w:spacing w:line="400" w:lineRule="exact"/>
      <w:ind w:left="358" w:leftChars="128" w:firstLine="2"/>
    </w:pPr>
    <w:rPr>
      <w:sz w:val="24"/>
      <w:szCs w:val="20"/>
    </w:rPr>
  </w:style>
  <w:style w:type="paragraph" w:customStyle="1" w:styleId="16">
    <w:name w:val="页眉1"/>
    <w:basedOn w:val="1"/>
    <w:link w:val="17"/>
    <w:qFormat/>
    <w:uiPriority w:val="0"/>
    <w:pPr>
      <w:pBdr>
        <w:bottom w:val="single" w:color="auto" w:sz="6" w:space="1"/>
      </w:pBdr>
      <w:tabs>
        <w:tab w:val="center" w:pos="4153"/>
        <w:tab w:val="right" w:pos="8306"/>
      </w:tabs>
      <w:snapToGrid w:val="0"/>
      <w:jc w:val="center"/>
    </w:pPr>
    <w:rPr>
      <w:sz w:val="18"/>
      <w:szCs w:val="18"/>
    </w:rPr>
  </w:style>
  <w:style w:type="character" w:customStyle="1" w:styleId="17">
    <w:name w:val="页眉 字符"/>
    <w:link w:val="16"/>
    <w:qFormat/>
    <w:uiPriority w:val="0"/>
    <w:rPr>
      <w:kern w:val="2"/>
      <w:sz w:val="18"/>
      <w:szCs w:val="18"/>
    </w:rPr>
  </w:style>
  <w:style w:type="table" w:customStyle="1" w:styleId="18">
    <w:name w:val="网格型1"/>
    <w:basedOn w:val="9"/>
    <w:qFormat/>
    <w:uiPriority w:val="0"/>
    <w:pPr>
      <w:widowControl w:val="0"/>
      <w:jc w:val="both"/>
    </w:pPr>
    <w:tblPr>
      <w:tblCellMar>
        <w:top w:w="0" w:type="dxa"/>
        <w:left w:w="0" w:type="dxa"/>
        <w:bottom w:w="0" w:type="dxa"/>
        <w:right w:w="0" w:type="dxa"/>
      </w:tblCellMar>
    </w:tblPr>
  </w:style>
  <w:style w:type="paragraph" w:customStyle="1" w:styleId="19">
    <w:name w:val="Table Text"/>
    <w:basedOn w:val="1"/>
    <w:semiHidden/>
    <w:qFormat/>
    <w:uiPriority w:val="0"/>
    <w:rPr>
      <w:rFonts w:ascii="宋体" w:hAnsi="宋体"/>
      <w:sz w:val="20"/>
      <w:szCs w:val="20"/>
      <w:lang w:eastAsia="en-US"/>
    </w:rPr>
  </w:style>
  <w:style w:type="table" w:customStyle="1" w:styleId="20">
    <w:name w:val="Table Normal"/>
    <w:qFormat/>
    <w:uiPriority w:val="0"/>
    <w:tblPr>
      <w:tblCellMar>
        <w:top w:w="0" w:type="dxa"/>
        <w:left w:w="0" w:type="dxa"/>
        <w:bottom w:w="0" w:type="dxa"/>
        <w:right w:w="0" w:type="dxa"/>
      </w:tblCellMar>
    </w:tblPr>
  </w:style>
  <w:style w:type="character" w:customStyle="1" w:styleId="21">
    <w:name w:val="NormalCharacter"/>
    <w:qFormat/>
    <w:uiPriority w:val="0"/>
    <w:rPr>
      <w:rFonts w:ascii="Times New Roman" w:hAnsi="Times New Roman" w:eastAsia="宋体"/>
    </w:rPr>
  </w:style>
  <w:style w:type="paragraph" w:customStyle="1" w:styleId="22">
    <w:name w:val="正文文本缩进1"/>
    <w:basedOn w:val="1"/>
    <w:link w:val="23"/>
    <w:qFormat/>
    <w:uiPriority w:val="0"/>
    <w:pPr>
      <w:spacing w:after="120"/>
      <w:ind w:left="420" w:leftChars="200"/>
    </w:pPr>
  </w:style>
  <w:style w:type="character" w:customStyle="1" w:styleId="23">
    <w:name w:val="正文文本缩进 字符"/>
    <w:link w:val="22"/>
    <w:qFormat/>
    <w:uiPriority w:val="0"/>
    <w:rPr>
      <w:kern w:val="2"/>
      <w:sz w:val="21"/>
      <w:szCs w:val="24"/>
    </w:rPr>
  </w:style>
  <w:style w:type="paragraph" w:customStyle="1" w:styleId="24">
    <w:name w:val="正文文本首行缩进 21"/>
    <w:basedOn w:val="22"/>
    <w:link w:val="25"/>
    <w:qFormat/>
    <w:uiPriority w:val="0"/>
    <w:pPr>
      <w:ind w:firstLine="420" w:firstLineChars="200"/>
    </w:pPr>
    <w:rPr>
      <w:szCs w:val="22"/>
    </w:rPr>
  </w:style>
  <w:style w:type="character" w:customStyle="1" w:styleId="25">
    <w:name w:val="正文文本首行缩进 2 字符"/>
    <w:link w:val="24"/>
    <w:qFormat/>
    <w:uiPriority w:val="0"/>
    <w:rPr>
      <w:kern w:val="2"/>
      <w:sz w:val="21"/>
      <w:szCs w:val="22"/>
    </w:rPr>
  </w:style>
  <w:style w:type="paragraph" w:styleId="26">
    <w:name w:val="List Paragraph"/>
    <w:basedOn w:val="1"/>
    <w:qFormat/>
    <w:uiPriority w:val="34"/>
    <w:pPr>
      <w:ind w:firstLine="420" w:firstLineChars="200"/>
    </w:pPr>
  </w:style>
  <w:style w:type="character" w:customStyle="1" w:styleId="27">
    <w:name w:val="正文文本 字符"/>
    <w:basedOn w:val="5"/>
    <w:link w:val="2"/>
    <w:qFormat/>
    <w:uiPriority w:val="99"/>
    <w:rPr>
      <w:kern w:val="2"/>
      <w:sz w:val="21"/>
      <w:szCs w:val="24"/>
    </w:rPr>
  </w:style>
  <w:style w:type="paragraph" w:customStyle="1" w:styleId="2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font5"/>
    <w:basedOn w:val="1"/>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30">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1">
    <w:name w:val="xl66"/>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2">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3">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4">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35">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3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3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39">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18"/>
      <w:szCs w:val="18"/>
    </w:rPr>
  </w:style>
  <w:style w:type="paragraph" w:customStyle="1" w:styleId="40">
    <w:name w:val="xl75"/>
    <w:basedOn w:val="1"/>
    <w:uiPriority w:val="0"/>
    <w:pPr>
      <w:widowControl/>
      <w:spacing w:before="100" w:beforeAutospacing="1" w:after="100" w:afterAutospacing="1"/>
      <w:jc w:val="left"/>
    </w:pPr>
    <w:rPr>
      <w:rFonts w:ascii="宋体" w:hAnsi="宋体" w:cs="宋体"/>
      <w:b/>
      <w:bCs/>
      <w:kern w:val="0"/>
      <w:sz w:val="18"/>
      <w:szCs w:val="18"/>
    </w:rPr>
  </w:style>
  <w:style w:type="paragraph" w:customStyle="1" w:styleId="41">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42">
    <w:name w:val="xl77"/>
    <w:basedOn w:val="1"/>
    <w:uiPriority w:val="0"/>
    <w:pPr>
      <w:widowControl/>
      <w:spacing w:before="100" w:beforeAutospacing="1" w:after="100" w:afterAutospacing="1"/>
      <w:jc w:val="center"/>
    </w:pPr>
    <w:rPr>
      <w:rFonts w:ascii="宋体" w:hAnsi="宋体" w:cs="宋体"/>
      <w:kern w:val="0"/>
      <w:sz w:val="18"/>
      <w:szCs w:val="18"/>
    </w:rPr>
  </w:style>
  <w:style w:type="paragraph" w:customStyle="1" w:styleId="43">
    <w:name w:val="xl7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3349</Words>
  <Characters>4424</Characters>
  <Lines>74</Lines>
  <Paragraphs>21</Paragraphs>
  <TotalTime>1</TotalTime>
  <ScaleCrop>false</ScaleCrop>
  <LinksUpToDate>false</LinksUpToDate>
  <CharactersWithSpaces>5468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2026-04-18T05:39:00Z</dcterms:created>
  <dc:creator>吴四建</dc:creator>
  <cp:lastModifiedBy>君莫笑</cp:lastModifiedBy>
  <dcterms:modified xsi:type="dcterms:W3CDTF">2026-05-23T09:40:44Z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eyJoZGlkIjoiNjkxMzNlMjNlMWVhN2E5M2FlMzEyYzE5YjNhNzMyYzEiLCJ1c2VySWQiOiI0MTQyNjczNjIifQ==</vt:lpwstr>
  </property>
  <property fmtid="{D5CDD505-2E9C-101B-9397-08002B2CF9AE}" pid="3" name="KSOProductBuildVer">
    <vt:lpwstr>2052-12.1.0.25865</vt:lpwstr>
  </property>
  <property fmtid="{D5CDD505-2E9C-101B-9397-08002B2CF9AE}" pid="4" name="ICV">
    <vt:lpwstr>B4679DB82B364C968AF0BB234D30B232_13</vt:lpwstr>
  </property>
</Properties>
</file>