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1F919">
      <w:pPr>
        <w:widowControl w:val="0"/>
        <w:autoSpaceDE w:val="0"/>
        <w:spacing w:after="0" w:line="240" w:lineRule="auto"/>
        <w:ind w:firstLine="880" w:firstLineChars="200"/>
        <w:jc w:val="center"/>
        <w:rPr>
          <w:rFonts w:hint="eastAsia" w:ascii="黑体" w:hAnsi="黑体" w:eastAsia="黑体" w:cs="黑体"/>
          <w:kern w:val="2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kern w:val="2"/>
          <w:sz w:val="44"/>
          <w:szCs w:val="44"/>
          <w:lang w:eastAsia="zh-CN"/>
        </w:rPr>
        <w:t>千斤顶整体修理技术要求</w:t>
      </w:r>
    </w:p>
    <w:p w14:paraId="3D46AA01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1.所有导向套、各种沟槽（卡环槽、卡键槽、卡簧槽等）、动、静密封带、活塞等内部零件，要清洗干净，检验、维修，密封沟槽熔覆恢复原设计要求或换新，其中导向套镀锌处理，并钝化处理。</w:t>
      </w:r>
    </w:p>
    <w:p w14:paraId="0058C507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2.对可修复的缸体外表面进行喷丸处理：</w:t>
      </w:r>
    </w:p>
    <w:p w14:paraId="78E669BC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3.为保证千斤顶进回液密封性能和再制造后的油缸清洁度，所有千斤顶外缸体上进回液接头座、通液管、安全阀座、控制阀座换新，更换的接头座类采用20CrMo材质，通液管采用15CrMo耐腐蚀材质。</w:t>
      </w:r>
    </w:p>
    <w:p w14:paraId="423283C1">
      <w:pPr>
        <w:widowControl w:val="0"/>
        <w:autoSpaceDE w:val="0"/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eastAsia="zh-CN"/>
        </w:rPr>
        <w:t>.卡环槽、卡键槽、卡簧槽、止口、螺纹除锈打磨；缸筒螺纹损伤不得超过螺纹高度的一半，损伤超过螺纹高度的一半，换新。锈蚀严重、损坏的按原设计标准补制新件。</w:t>
      </w:r>
    </w:p>
    <w:p w14:paraId="27B3B074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5.内进液千斤顶螺纹接头孔抛光除锈，超差或研伤的反向钻孔修复。</w:t>
      </w:r>
    </w:p>
    <w:p w14:paraId="416BE052">
      <w:pPr>
        <w:pStyle w:val="2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 xml:space="preserve">   6.所有密封更换新件，要求一线品牌（派克、SKF、上海唯万、科隆新材、山西泰宝、优泰科）。</w:t>
      </w:r>
    </w:p>
    <w:p w14:paraId="6504C562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7.千斤顶维修后打维修标记，并在打压试验后做好维修记录及打压试验报告。</w:t>
      </w:r>
    </w:p>
    <w:p w14:paraId="0E8FF6D9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8.千斤顶按《GB25974.2-2010 煤矿用液压支架 第2部分 立柱和千斤顶技术条件》进行制造、试验和验收。</w:t>
      </w:r>
    </w:p>
    <w:p w14:paraId="496AC82D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9.弯曲或锈蚀非常严重无法修复或无维修价值的，报废处理，补制新件，补制新件表面处理工艺同维修；新制作的千斤顶需满足外部连接尺寸与原旧件保持一致，内部结构按照最新标准要求设计、加工。</w:t>
      </w:r>
    </w:p>
    <w:p w14:paraId="01A9F8A8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10.防腐处理要求</w:t>
      </w:r>
    </w:p>
    <w:p w14:paraId="69842A35">
      <w:pPr>
        <w:spacing w:after="0" w:line="240" w:lineRule="auto"/>
        <w:ind w:firstLine="560" w:firstLineChars="200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活塞杆直径小于110mm的采用乳白铬+硬铬复合工艺进行防腐处理，严格遵循镀铬工艺规范。先镀乳白铬，厚度控制在30~60μm，确保良好的抗蚀性能；再镀硬铬，厚度根据受力情况调整，机械载荷较轻场景为20~30μm；活塞杆直径大于或等于110mm的采用激光熔覆工艺进行防腐耐磨处理，熔覆层需与基体结合牢固，无起皮、脱落、裂纹等缺陷；熔覆层厚度需根据承载需求控制在合理范围，确保具备良好的防腐、耐磨性能。</w:t>
      </w:r>
    </w:p>
    <w:p w14:paraId="40065494">
      <w:pPr>
        <w:spacing w:after="0" w:line="240" w:lineRule="auto"/>
        <w:ind w:firstLine="560" w:firstLineChars="200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 xml:space="preserve"> 11.质保期为支架投入使用12个月，质保期内千斤出现漏液、渗液、镀覆层脱落等现象，生产厂家应无条件更换所需配件或更换千斤并给予技术支持，售后服务人员在接到通知后24小时内必须到矿解决问题。</w:t>
      </w:r>
    </w:p>
    <w:p w14:paraId="39FFF49D">
      <w:pPr>
        <w:spacing w:line="240" w:lineRule="auto"/>
        <w:rPr>
          <w:rFonts w:hint="eastAsia" w:ascii="仿宋_GB2312" w:hAnsi="仿宋_GB2312" w:eastAsia="仿宋_GB2312" w:cs="仿宋_GB2312"/>
          <w:sz w:val="28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82582">
    <w:pPr>
      <w:pStyle w:val="5"/>
      <w:tabs>
        <w:tab w:val="center" w:pos="4453"/>
        <w:tab w:val="left" w:pos="5128"/>
      </w:tabs>
      <w:jc w:val="left"/>
      <w:rPr>
        <w:rFonts w:hint="default" w:ascii="Times New Roman" w:hAnsi="Times New Roman" w:eastAsia="宋体" w:cs="Times New Roman"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FBBC2">
    <w:pPr>
      <w:pStyle w:val="6"/>
      <w:pBdr>
        <w:bottom w:val="none" w:color="auto" w:sz="0" w:space="0"/>
      </w:pBdr>
      <w:rPr>
        <w:rFonts w:ascii="Times New Roman" w:hAnsi="Times New Roman" w:eastAsia="宋体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9D73B5"/>
    <w:rsid w:val="063A076D"/>
    <w:rsid w:val="06D70987"/>
    <w:rsid w:val="099A752C"/>
    <w:rsid w:val="16EB0762"/>
    <w:rsid w:val="19CF6119"/>
    <w:rsid w:val="239D73B5"/>
    <w:rsid w:val="356B2D42"/>
    <w:rsid w:val="401364B0"/>
    <w:rsid w:val="57E91344"/>
    <w:rsid w:val="5A75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widowControl w:val="0"/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next w:val="4"/>
    <w:qFormat/>
    <w:uiPriority w:val="9"/>
    <w:pPr>
      <w:keepNext/>
      <w:keepLines/>
      <w:widowControl w:val="0"/>
      <w:spacing w:before="260" w:after="260" w:line="416" w:lineRule="auto"/>
      <w:jc w:val="both"/>
      <w:outlineLvl w:val="1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qFormat/>
    <w:uiPriority w:val="99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5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paragraph" w:styleId="6">
    <w:name w:val="header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603</Words>
  <Characters>643</Characters>
  <Lines>0</Lines>
  <Paragraphs>0</Paragraphs>
  <TotalTime>0</TotalTime>
  <ScaleCrop>false</ScaleCrop>
  <LinksUpToDate>false</LinksUpToDate>
  <CharactersWithSpaces>654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2026-04-13T03:45:00Z</dcterms:created>
  <dc:creator>Administrator</dc:creator>
  <cp:lastModifiedBy>千念</cp:lastModifiedBy>
  <dcterms:modified xsi:type="dcterms:W3CDTF">2026-04-20T09:13:44Z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A45ACDE254F4436A96DDCF3333E23CCB_13</vt:lpwstr>
  </property>
  <property fmtid="{D5CDD505-2E9C-101B-9397-08002B2CF9AE}" pid="4" name="KSOTemplateDocerSaveRecord">
    <vt:lpwstr>eyJoZGlkIjoiYTFlODFmOGZlM2MwNTJmZTkyY2ZlZmM0Y2FiZDdjMDAiLCJ1c2VySWQiOiI0MjQ5NTk1MDYifQ==</vt:lpwstr>
  </property>
</Properties>
</file>