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2911475"/>
            <wp:effectExtent l="0" t="0" r="0" b="0"/>
            <wp:docPr id="12" name="图片 12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司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思源宋体 CN ExtraLight" w:hAnsi="思源宋体 CN ExtraLight" w:eastAsia="宋体" w:cs="思源宋体 CN ExtraLight"/>
          <w:b/>
          <w:sz w:val="52"/>
          <w:szCs w:val="52"/>
        </w:rPr>
      </w:pPr>
      <w:bookmarkStart w:id="0" w:name="_Toc5216"/>
      <w:bookmarkStart w:id="1" w:name="_Toc23303"/>
      <w:r>
        <w:rPr>
          <w:rFonts w:hint="eastAsia" w:ascii="思源宋体 CN ExtraLight" w:hAnsi="思源宋体 CN ExtraLight" w:eastAsia="宋体" w:cs="思源宋体 CN ExtraLight"/>
          <w:b/>
          <w:sz w:val="52"/>
          <w:szCs w:val="52"/>
        </w:rPr>
        <w:t>数字化采购管理平台</w:t>
      </w:r>
    </w:p>
    <w:p>
      <w:pPr>
        <w:jc w:val="center"/>
        <w:rPr>
          <w:rFonts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供应商</w:t>
      </w:r>
      <w:r>
        <w:rPr>
          <w:rFonts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bookmarkEnd w:id="0"/>
      <w:bookmarkEnd w:id="1"/>
    </w:p>
    <w:p>
      <w:pPr>
        <w:jc w:val="center"/>
        <w:rPr>
          <w:rFonts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（竞价采购）</w:t>
      </w:r>
    </w:p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="宋体" w:hAnsi="宋体" w:eastAsia="宋体"/>
          <w:sz w:val="28"/>
          <w:szCs w:val="28"/>
        </w:rPr>
        <w:id w:val="14746353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sz w:val="21"/>
          <w:szCs w:val="24"/>
        </w:rPr>
      </w:sdtEndPr>
      <w:sdtContent>
        <w:p>
          <w:pPr>
            <w:jc w:val="center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_Toc26542 </w:instrText>
          </w:r>
          <w:r>
            <w:fldChar w:fldCharType="separate"/>
          </w:r>
          <w:r>
            <w:rPr>
              <w:rFonts w:hint="eastAsia" w:ascii="宋体" w:hAnsi="宋体" w:eastAsia="宋体" w:cs="宋体"/>
            </w:rPr>
            <w:t>一、 用户登录</w:t>
          </w:r>
          <w:r>
            <w:tab/>
          </w:r>
          <w:r>
            <w:fldChar w:fldCharType="begin"/>
          </w:r>
          <w:r>
            <w:instrText xml:space="preserve"> PAGEREF _Toc26542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_Toc27541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 xml:space="preserve">1.1 </w:t>
          </w:r>
          <w:r>
            <w:rPr>
              <w:rFonts w:hint="eastAsia" w:ascii="宋体" w:hAnsi="宋体" w:eastAsia="宋体" w:cs="宋体"/>
            </w:rPr>
            <w:t>主页登录</w:t>
          </w:r>
          <w:r>
            <w:tab/>
          </w:r>
          <w:r>
            <w:fldChar w:fldCharType="begin"/>
          </w:r>
          <w:r>
            <w:instrText xml:space="preserve"> PAGEREF _Toc27541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_Toc4927 </w:instrText>
          </w:r>
          <w:r>
            <w:fldChar w:fldCharType="separate"/>
          </w:r>
          <w:r>
            <w:rPr>
              <w:rFonts w:hint="eastAsia" w:ascii="宋体" w:hAnsi="宋体" w:eastAsia="宋体" w:cs="宋体"/>
            </w:rPr>
            <w:t>二、供应商管理</w:t>
          </w:r>
          <w:r>
            <w:tab/>
          </w:r>
          <w:r>
            <w:fldChar w:fldCharType="begin"/>
          </w:r>
          <w:r>
            <w:instrText xml:space="preserve"> PAGEREF _Toc4927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_Toc12564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2.1 供应商注册</w:t>
          </w:r>
          <w:r>
            <w:tab/>
          </w:r>
          <w:r>
            <w:fldChar w:fldCharType="begin"/>
          </w:r>
          <w:r>
            <w:instrText xml:space="preserve"> PAGEREF _Toc12564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_Toc19532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2.2 供应商管理</w:t>
          </w:r>
          <w:r>
            <w:tab/>
          </w:r>
          <w:r>
            <w:fldChar w:fldCharType="begin"/>
          </w:r>
          <w:r>
            <w:instrText xml:space="preserve"> PAGEREF _Toc19532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_Toc17133 </w:instrText>
          </w:r>
          <w:r>
            <w:fldChar w:fldCharType="separate"/>
          </w:r>
          <w:r>
            <w:rPr>
              <w:rFonts w:hint="eastAsia"/>
            </w:rPr>
            <w:t>三、竞价采购业务流程</w:t>
          </w:r>
          <w:r>
            <w:tab/>
          </w:r>
          <w:r>
            <w:fldChar w:fldCharType="begin"/>
          </w:r>
          <w:r>
            <w:instrText xml:space="preserve"> PAGEREF _Toc17133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_Toc21209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3.1 竞价采购</w:t>
          </w:r>
          <w:r>
            <w:tab/>
          </w:r>
          <w:r>
            <w:fldChar w:fldCharType="begin"/>
          </w:r>
          <w:r>
            <w:instrText xml:space="preserve"> PAGEREF _Toc21209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_Toc8605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3.1.1 公告信息</w:t>
          </w:r>
          <w:r>
            <w:tab/>
          </w:r>
          <w:r>
            <w:fldChar w:fldCharType="begin"/>
          </w:r>
          <w:r>
            <w:instrText xml:space="preserve"> PAGEREF _Toc8605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_Toc27628 </w:instrText>
          </w:r>
          <w:r>
            <w:fldChar w:fldCharType="separate"/>
          </w:r>
          <w:r>
            <w:rPr>
              <w:rFonts w:hint="eastAsia" w:ascii="宋体" w:hAnsi="宋体" w:eastAsia="宋体" w:cs="宋体"/>
            </w:rPr>
            <w:t>3.1.2 我的项目</w:t>
          </w:r>
          <w:r>
            <w:tab/>
          </w:r>
          <w:r>
            <w:fldChar w:fldCharType="begin"/>
          </w:r>
          <w:r>
            <w:instrText xml:space="preserve"> PAGEREF _Toc27628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_Toc4765 </w:instrText>
          </w:r>
          <w:r>
            <w:fldChar w:fldCharType="separate"/>
          </w:r>
          <w:r>
            <w:rPr>
              <w:rFonts w:hint="eastAsia" w:ascii="宋体" w:hAnsi="宋体" w:eastAsia="宋体" w:cs="宋体"/>
            </w:rPr>
            <w:t>3.1.2.1 查看投标</w:t>
          </w:r>
          <w:bookmarkStart w:id="48" w:name="_GoBack"/>
          <w:bookmarkEnd w:id="48"/>
          <w:r>
            <w:rPr>
              <w:rFonts w:hint="eastAsia" w:ascii="宋体" w:hAnsi="宋体" w:eastAsia="宋体" w:cs="宋体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_Toc4765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_Toc20833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3.1.2.</w:t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Cs/>
            </w:rPr>
            <w:t xml:space="preserve"> 报价</w:t>
          </w:r>
          <w:r>
            <w:tab/>
          </w:r>
          <w:r>
            <w:fldChar w:fldCharType="begin"/>
          </w:r>
          <w:r>
            <w:instrText xml:space="preserve"> PAGEREF _Toc20833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_Toc29052 </w:instrText>
          </w:r>
          <w:r>
            <w:fldChar w:fldCharType="separate"/>
          </w:r>
          <w:r>
            <w:rPr>
              <w:rFonts w:hint="eastAsia" w:ascii="宋体" w:hAnsi="宋体" w:eastAsia="宋体" w:cs="宋体"/>
            </w:rPr>
            <w:t>3.1.2.</w:t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3 </w:t>
          </w:r>
          <w:r>
            <w:rPr>
              <w:rFonts w:hint="eastAsia" w:ascii="宋体" w:hAnsi="宋体" w:eastAsia="宋体" w:cs="宋体"/>
            </w:rPr>
            <w:t>报价历史</w:t>
          </w:r>
          <w:r>
            <w:tab/>
          </w:r>
          <w:r>
            <w:fldChar w:fldCharType="begin"/>
          </w:r>
          <w:r>
            <w:instrText xml:space="preserve"> PAGEREF _Toc29052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_Toc23848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3.1.3 成交结果</w:t>
          </w:r>
          <w:r>
            <w:tab/>
          </w:r>
          <w:r>
            <w:fldChar w:fldCharType="begin"/>
          </w:r>
          <w:r>
            <w:instrText xml:space="preserve"> PAGEREF _Toc23848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_Toc21150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</w:rPr>
            <w:t>3.1.3.1成交通知书查看</w:t>
          </w:r>
          <w:r>
            <w:tab/>
          </w:r>
          <w:r>
            <w:fldChar w:fldCharType="begin"/>
          </w:r>
          <w:r>
            <w:instrText xml:space="preserve"> PAGEREF _Toc21150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rPr>
          <w:rFonts w:ascii="宋体" w:hAnsi="宋体" w:eastAsia="宋体" w:cs="宋体"/>
        </w:rPr>
      </w:pPr>
      <w:bookmarkStart w:id="2" w:name="_Toc27319"/>
      <w:bookmarkStart w:id="3" w:name="_Toc13755"/>
      <w:bookmarkStart w:id="4" w:name="_Toc26542"/>
      <w:r>
        <w:rPr>
          <w:rFonts w:hint="eastAsia" w:ascii="宋体" w:hAnsi="宋体" w:eastAsia="宋体" w:cs="宋体"/>
        </w:rPr>
        <w:t>用户登录</w:t>
      </w:r>
      <w:bookmarkEnd w:id="2"/>
      <w:bookmarkEnd w:id="3"/>
      <w:bookmarkEnd w:id="4"/>
    </w:p>
    <w:p>
      <w:pPr>
        <w:pStyle w:val="3"/>
        <w:numPr>
          <w:ilvl w:val="1"/>
          <w:numId w:val="2"/>
        </w:numPr>
        <w:rPr>
          <w:rFonts w:ascii="宋体" w:hAnsi="宋体" w:eastAsia="宋体" w:cs="宋体"/>
        </w:rPr>
      </w:pPr>
      <w:bookmarkStart w:id="5" w:name="_Toc12035"/>
      <w:bookmarkStart w:id="6" w:name="_Toc4242"/>
      <w:bookmarkStart w:id="7" w:name="_Toc27541"/>
      <w:r>
        <w:rPr>
          <w:rFonts w:hint="eastAsia" w:ascii="宋体" w:hAnsi="宋体" w:eastAsia="宋体" w:cs="宋体"/>
        </w:rPr>
        <w:t>主页登录</w:t>
      </w:r>
      <w:bookmarkEnd w:id="5"/>
      <w:bookmarkEnd w:id="6"/>
      <w:bookmarkEnd w:id="7"/>
    </w:p>
    <w:p>
      <w:pPr>
        <w:pStyle w:val="17"/>
        <w:numPr>
          <w:ilvl w:val="0"/>
          <w:numId w:val="3"/>
        </w:num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打开数字化采购网站首页（http://www.gsnhcg.com），如下图：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2、点击供应商登录入口，进入会员端，如下图：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4150" cy="2016760"/>
            <wp:effectExtent l="0" t="0" r="6350" b="2540"/>
            <wp:docPr id="78" name="图片 78" descr="168189409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16818940923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4150" cy="2666365"/>
            <wp:effectExtent l="0" t="0" r="6350" b="6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3</w:t>
      </w:r>
      <w:r>
        <w:rPr>
          <w:rFonts w:hint="eastAsia" w:ascii="宋体" w:hAnsi="宋体" w:eastAsia="宋体" w:cs="宋体"/>
          <w:sz w:val="24"/>
        </w:rPr>
        <w:t>、登录方式：用户登录、扫码登陆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①、用户登录：输入账号密码，点击【立即登录】。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注：如果账号或者密码输入错误，提示：系统不能完成您的登录请求，输入的帐号或密码不匹配！如忘记密码，请点击确定按钮找回！系统自动跳转到找回密码页面进行账号和密码找回。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055" cy="2845435"/>
            <wp:effectExtent l="0" t="0" r="4445" b="1206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5420" cy="2874010"/>
            <wp:effectExtent l="0" t="0" r="5080" b="889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②、扫码登录：打开新点标证通，扫一扫登录。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3515" cy="2522855"/>
            <wp:effectExtent l="0" t="0" r="6985" b="44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新点标证通是将CA证书的密钥采用密钥拆分技术安全放入手机之中，取消了有形USBKey，主要支持：扫码登录、扫码签章、扫码生成以及扫码解密等。</w:t>
      </w:r>
    </w:p>
    <w:p/>
    <w:p>
      <w:pPr>
        <w:pStyle w:val="2"/>
        <w:rPr>
          <w:rFonts w:ascii="宋体" w:hAnsi="宋体" w:eastAsia="宋体" w:cs="宋体"/>
        </w:rPr>
      </w:pPr>
      <w:bookmarkStart w:id="8" w:name="_Toc28246"/>
      <w:bookmarkStart w:id="9" w:name="_Toc13866"/>
      <w:bookmarkStart w:id="10" w:name="_Toc4927"/>
      <w:r>
        <w:rPr>
          <w:rFonts w:hint="eastAsia" w:ascii="宋体" w:hAnsi="宋体" w:eastAsia="宋体" w:cs="宋体"/>
        </w:rPr>
        <w:t>二、供应商管理</w:t>
      </w:r>
      <w:bookmarkEnd w:id="8"/>
      <w:bookmarkEnd w:id="9"/>
      <w:bookmarkEnd w:id="10"/>
    </w:p>
    <w:p>
      <w:pPr>
        <w:ind w:firstLine="480" w:firstLineChars="200"/>
        <w:rPr>
          <w:rFonts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本系统主要提供给各类投标</w:t>
      </w:r>
      <w:r>
        <w:rPr>
          <w:rFonts w:hint="eastAsia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使用，实现投标</w:t>
      </w:r>
      <w:r>
        <w:rPr>
          <w:rFonts w:hint="eastAsia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注册、诚信库管理、投标</w:t>
      </w:r>
      <w:r>
        <w:rPr>
          <w:rFonts w:hint="eastAsia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单位</w:t>
      </w:r>
      <w:r>
        <w:rPr>
          <w:rFonts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网上交易业务处理、业务查询等功能。</w:t>
      </w:r>
    </w:p>
    <w:p>
      <w:pPr>
        <w:outlineLvl w:val="1"/>
        <w:rPr>
          <w:rStyle w:val="15"/>
          <w:rFonts w:ascii="宋体" w:hAnsi="宋体" w:eastAsia="宋体" w:cs="宋体"/>
          <w:b w:val="0"/>
          <w:bCs/>
        </w:rPr>
      </w:pPr>
      <w:bookmarkStart w:id="11" w:name="_Toc9547"/>
      <w:bookmarkStart w:id="12" w:name="_Toc32277"/>
      <w:bookmarkStart w:id="13" w:name="_Toc12564"/>
      <w:r>
        <w:rPr>
          <w:rStyle w:val="15"/>
          <w:rFonts w:hint="eastAsia" w:ascii="宋体" w:hAnsi="宋体" w:eastAsia="宋体" w:cs="宋体"/>
          <w:b w:val="0"/>
          <w:bCs/>
        </w:rPr>
        <w:t>2.1 供应商注册</w:t>
      </w:r>
      <w:bookmarkEnd w:id="11"/>
      <w:bookmarkEnd w:id="12"/>
      <w:bookmarkEnd w:id="13"/>
    </w:p>
    <w:p>
      <w:pPr>
        <w:ind w:firstLine="422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投标单位可以进行网上注册，注册成功后，填写基本信息，经过中心工作人员审核同意后，该账号可以进行报名等操作。</w:t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1、投标单位登录交易平台，点击“免费注册”。如下图：</w:t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8595" cy="2785110"/>
            <wp:effectExtent l="0" t="0" r="1905" b="889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2、点击“我已阅读并同意该协议”按钮，确认注册协议。如下图：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3675" cy="3288030"/>
            <wp:effectExtent l="0" t="0" r="9525" b="12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3、信息填写无误后填写完成，完成注册。如下图：</w:t>
      </w:r>
    </w:p>
    <w:p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2405" cy="2985770"/>
            <wp:effectExtent l="0" t="0" r="10795" b="1143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b w:val="0"/>
          <w:bCs/>
        </w:rPr>
      </w:pPr>
      <w:bookmarkStart w:id="14" w:name="_Toc16813"/>
      <w:bookmarkStart w:id="15" w:name="_Toc32336"/>
      <w:bookmarkStart w:id="16" w:name="_Toc19532"/>
      <w:r>
        <w:rPr>
          <w:rFonts w:hint="eastAsia" w:ascii="宋体" w:hAnsi="宋体" w:eastAsia="宋体" w:cs="宋体"/>
          <w:b w:val="0"/>
          <w:bCs/>
        </w:rPr>
        <w:t>2.2 供应商管理</w:t>
      </w:r>
      <w:bookmarkEnd w:id="14"/>
      <w:bookmarkEnd w:id="15"/>
      <w:bookmarkEnd w:id="16"/>
    </w:p>
    <w:p>
      <w:pPr>
        <w:ind w:firstLine="422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投标单位登录后可以进行本单位基本信息的维护，录入、修改基本信息。</w:t>
      </w:r>
    </w:p>
    <w:p>
      <w:pPr>
        <w:ind w:firstLine="422"/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highlight w:val="red"/>
        </w:rPr>
        <w:t>1、首次进入系统需要完善补充信息，如下图提示</w:t>
      </w:r>
      <w:r>
        <w:rPr>
          <w:rFonts w:hint="eastAsia" w:ascii="宋体" w:hAnsi="宋体" w:eastAsia="宋体" w:cs="宋体"/>
          <w:sz w:val="24"/>
        </w:rPr>
        <w:t>：</w:t>
      </w:r>
    </w:p>
    <w:p>
      <w:r>
        <w:drawing>
          <wp:inline distT="0" distB="0" distL="114300" distR="114300">
            <wp:extent cx="5269230" cy="2787015"/>
            <wp:effectExtent l="0" t="0" r="1270" b="698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highlight w:val="red"/>
        </w:rPr>
      </w:pPr>
      <w:r>
        <w:rPr>
          <w:rFonts w:hint="eastAsia" w:ascii="宋体" w:hAnsi="宋体" w:eastAsia="宋体" w:cs="宋体"/>
          <w:sz w:val="24"/>
          <w:highlight w:val="red"/>
        </w:rPr>
        <w:t>2、点击“</w:t>
      </w:r>
      <w:r>
        <w:rPr>
          <w:rFonts w:hint="eastAsia" w:ascii="宋体" w:hAnsi="宋体" w:eastAsia="宋体" w:cs="宋体"/>
          <w:b/>
          <w:bCs/>
          <w:sz w:val="24"/>
          <w:highlight w:val="red"/>
        </w:rPr>
        <w:t>修改信息</w:t>
      </w:r>
      <w:r>
        <w:rPr>
          <w:rFonts w:hint="eastAsia" w:ascii="宋体" w:hAnsi="宋体" w:eastAsia="宋体" w:cs="宋体"/>
          <w:sz w:val="24"/>
          <w:highlight w:val="red"/>
        </w:rPr>
        <w:t>”，补充填写信息，电子件管理，完成相关要求的电子件上传。如下图：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606675"/>
            <wp:effectExtent l="0" t="0" r="3810" b="952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9230" cy="3853180"/>
            <wp:effectExtent l="0" t="0" r="1270" b="7620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9705" cy="2273935"/>
            <wp:effectExtent l="0" t="0" r="10795" b="1206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3、信息填写完成后，点击下一步，确认无误后点击提交信息，签署完成后点击确认提交送审。如下图：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9865" cy="2789555"/>
            <wp:effectExtent l="0" t="0" r="635" b="444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7325" cy="2778760"/>
            <wp:effectExtent l="0" t="0" r="3175" b="254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4、验证通过后，可以在右上角单位信息中继续维护添加信息，如下图：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8595" cy="2635250"/>
            <wp:effectExtent l="0" t="0" r="1905" b="635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0975" cy="2806065"/>
            <wp:effectExtent l="0" t="0" r="9525" b="63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7" w:name="_Toc5261"/>
      <w:bookmarkStart w:id="18" w:name="_Toc9099"/>
      <w:bookmarkStart w:id="19" w:name="_Toc17133"/>
      <w:r>
        <w:rPr>
          <w:rFonts w:hint="eastAsia"/>
        </w:rPr>
        <w:t>三、竞价</w:t>
      </w:r>
      <w:bookmarkEnd w:id="17"/>
      <w:bookmarkEnd w:id="18"/>
      <w:r>
        <w:rPr>
          <w:rFonts w:hint="eastAsia"/>
        </w:rPr>
        <w:t>采购业务流程</w:t>
      </w:r>
      <w:bookmarkEnd w:id="19"/>
    </w:p>
    <w:p>
      <w:pPr>
        <w:pStyle w:val="3"/>
        <w:rPr>
          <w:rFonts w:ascii="宋体" w:hAnsi="宋体" w:eastAsia="宋体" w:cs="宋体"/>
          <w:b w:val="0"/>
          <w:bCs/>
        </w:rPr>
      </w:pPr>
      <w:bookmarkStart w:id="20" w:name="_Toc13287"/>
      <w:bookmarkStart w:id="21" w:name="_Toc25896"/>
      <w:bookmarkStart w:id="22" w:name="_Toc21209"/>
      <w:r>
        <w:rPr>
          <w:rFonts w:hint="eastAsia" w:ascii="宋体" w:hAnsi="宋体" w:eastAsia="宋体" w:cs="宋体"/>
          <w:b w:val="0"/>
          <w:bCs/>
        </w:rPr>
        <w:t>3.1 竞价采购</w:t>
      </w:r>
      <w:bookmarkEnd w:id="20"/>
      <w:bookmarkEnd w:id="21"/>
      <w:bookmarkEnd w:id="22"/>
    </w:p>
    <w:p>
      <w:pPr>
        <w:pStyle w:val="4"/>
        <w:rPr>
          <w:rStyle w:val="16"/>
          <w:rFonts w:ascii="宋体" w:hAnsi="宋体" w:eastAsia="宋体" w:cs="宋体"/>
          <w:b w:val="0"/>
          <w:bCs/>
        </w:rPr>
      </w:pPr>
      <w:bookmarkStart w:id="23" w:name="_Toc31515"/>
      <w:bookmarkStart w:id="24" w:name="_Toc1490"/>
      <w:bookmarkStart w:id="25" w:name="_Toc8605"/>
      <w:r>
        <w:rPr>
          <w:rStyle w:val="16"/>
          <w:rFonts w:hint="eastAsia" w:ascii="宋体" w:hAnsi="宋体" w:eastAsia="宋体" w:cs="宋体"/>
          <w:b w:val="0"/>
          <w:bCs/>
        </w:rPr>
        <w:t>3.1.1 公告信息</w:t>
      </w:r>
      <w:bookmarkEnd w:id="23"/>
      <w:bookmarkEnd w:id="24"/>
      <w:bookmarkEnd w:id="25"/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1、点击“公告信息”，进入公告信息列表页面。如下图：</w:t>
      </w:r>
    </w:p>
    <w:p>
      <w:pPr>
        <w:pStyle w:val="17"/>
        <w:numPr>
          <w:ilvl w:val="0"/>
          <w:numId w:val="4"/>
        </w:numPr>
        <w:ind w:left="-2" w:firstLine="422"/>
        <w:rPr>
          <w:rFonts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供应商征集方式：公开征集</w:t>
      </w:r>
    </w:p>
    <w:p>
      <w:pPr>
        <w:ind w:firstLine="420"/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480945"/>
            <wp:effectExtent l="0" t="0" r="3810" b="8255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2、选择“公告中”，找到要报名的标段（包），鼠标放置到标段（包）上点击“我要报名”按钮，进入“完善报名信息”页面。如下图：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8435" cy="26219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3、在“公开供应商”的标段中完善报名信息中，填写信息，并上传资料审核的附件。如下图：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5420" cy="245872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7325" cy="101473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055" cy="94678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 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注：可以在挑选附件中挑选之前上传过的附件，如下图：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939665" cy="2424430"/>
            <wp:effectExtent l="0" t="0" r="1333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4、信息输入完成后点击“我要报名”，完成报名阶段。如下图：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5420" cy="3049270"/>
            <wp:effectExtent l="0" t="0" r="1143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19"/>
          <w:rFonts w:ascii="宋体" w:hAnsi="宋体" w:eastAsia="宋体" w:cs="宋体"/>
          <w:b/>
          <w:bCs/>
          <w:sz w:val="24"/>
        </w:rPr>
      </w:pPr>
      <w:r>
        <w:rPr>
          <w:rStyle w:val="19"/>
          <w:rFonts w:hint="eastAsia" w:ascii="宋体" w:hAnsi="宋体" w:eastAsia="宋体" w:cs="宋体"/>
          <w:b/>
          <w:bCs/>
          <w:sz w:val="24"/>
        </w:rPr>
        <w:t>供应商征集方式：邀请供应商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1、</w:t>
      </w:r>
      <w:r>
        <w:rPr>
          <w:rFonts w:hint="eastAsia" w:ascii="宋体" w:hAnsi="宋体" w:eastAsia="宋体" w:cs="宋体"/>
          <w:sz w:val="24"/>
        </w:rPr>
        <w:t>点击右上角铃铛图标打开消息提醒页面；再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点击“邀请提醒”图标，进入邀请提醒页面；点击邀请提醒的标题，进入邀请书确认页面。</w:t>
      </w:r>
      <w:r>
        <w:rPr>
          <w:rFonts w:hint="eastAsia" w:ascii="宋体" w:hAnsi="宋体" w:eastAsia="宋体" w:cs="宋体"/>
          <w:sz w:val="24"/>
        </w:rPr>
        <w:t>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4785" cy="2827020"/>
            <wp:effectExtent l="0" t="0" r="1206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3515" cy="2738755"/>
            <wp:effectExtent l="0" t="0" r="1333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“邀请书确认”中点击“邀请书”图标，进入查看邀请函页面，可以查看收到的邀请函信息，确认无误后用新点标证通完成签章，如下图</w:t>
      </w:r>
      <w:r>
        <w:rPr>
          <w:rFonts w:hint="eastAsia" w:ascii="宋体" w:hAnsi="宋体" w:eastAsia="宋体" w:cs="宋体"/>
          <w:sz w:val="24"/>
        </w:rPr>
        <w:t>：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379980"/>
            <wp:effectExtent l="0" t="0" r="14605" b="1270"/>
            <wp:docPr id="3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2245" cy="2769870"/>
            <wp:effectExtent l="0" t="0" r="1460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3515" cy="2682240"/>
            <wp:effectExtent l="0" t="0" r="1333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3、邀请书确认页面，填写页面上的信息，点击“确认参加”或“确认不参加”按钮，弹出确认提示信息，确认无误后，点击“确定”按钮，进入生成回执函页面。如下图</w:t>
      </w:r>
      <w:r>
        <w:rPr>
          <w:rFonts w:hint="eastAsia" w:ascii="宋体" w:hAnsi="宋体" w:eastAsia="宋体" w:cs="宋体"/>
          <w:sz w:val="24"/>
        </w:rPr>
        <w:t>：</w:t>
      </w:r>
    </w:p>
    <w:p>
      <w:pPr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114300" distR="114300">
            <wp:extent cx="5308600" cy="2935605"/>
            <wp:effectExtent l="0" t="0" r="6350" b="1714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注：</w:t>
      </w:r>
    </w:p>
    <w:p>
      <w:pPr>
        <w:ind w:firstLine="480" w:firstLineChars="200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①点击“确认参加”按钮，供应商可以参加接下来的采购流程。在“我的项目”中显示该标段（包）。</w:t>
      </w:r>
    </w:p>
    <w:p>
      <w:pPr>
        <w:ind w:firstLine="480" w:firstLineChars="200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②点击“确认不参加”按钮，供应商不能参加接下来的采购流程。在“我的项目”中不显示该标段（包）。</w:t>
      </w:r>
    </w:p>
    <w:p>
      <w:pPr>
        <w:ind w:firstLine="42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③点击“确认参加”按钮或“确认不参加”按钮后，均不能再修改信息。</w:t>
      </w:r>
    </w:p>
    <w:p>
      <w:pPr>
        <w:pStyle w:val="4"/>
        <w:rPr>
          <w:rFonts w:ascii="宋体" w:hAnsi="宋体" w:eastAsia="宋体" w:cs="宋体"/>
        </w:rPr>
      </w:pPr>
      <w:bookmarkStart w:id="26" w:name="_Toc11813"/>
      <w:bookmarkStart w:id="27" w:name="_Toc18178"/>
      <w:bookmarkStart w:id="28" w:name="_Toc27628"/>
      <w:r>
        <w:rPr>
          <w:rFonts w:hint="eastAsia" w:ascii="宋体" w:hAnsi="宋体" w:eastAsia="宋体" w:cs="宋体"/>
        </w:rPr>
        <w:t>3.1.2 我的项目</w:t>
      </w:r>
      <w:bookmarkEnd w:id="26"/>
      <w:bookmarkEnd w:id="27"/>
      <w:bookmarkEnd w:id="28"/>
    </w:p>
    <w:p>
      <w:pPr>
        <w:pStyle w:val="5"/>
        <w:rPr>
          <w:rFonts w:ascii="宋体" w:hAnsi="宋体" w:eastAsia="宋体" w:cs="宋体"/>
        </w:rPr>
      </w:pPr>
      <w:bookmarkStart w:id="29" w:name="_Toc4765"/>
      <w:r>
        <w:rPr>
          <w:rFonts w:hint="eastAsia" w:ascii="宋体" w:hAnsi="宋体" w:eastAsia="宋体" w:cs="宋体"/>
        </w:rPr>
        <w:t xml:space="preserve">3.1.2.1 </w:t>
      </w:r>
      <w:bookmarkStart w:id="30" w:name="_Toc5181"/>
      <w:bookmarkStart w:id="31" w:name="_Toc4746"/>
      <w:bookmarkStart w:id="32" w:name="_Toc1655"/>
      <w:bookmarkStart w:id="33" w:name="_Toc500"/>
      <w:bookmarkStart w:id="34" w:name="_Toc31420"/>
      <w:bookmarkStart w:id="35" w:name="_Toc2422"/>
      <w:bookmarkStart w:id="36" w:name="_Toc20226"/>
      <w:r>
        <w:rPr>
          <w:rFonts w:hint="eastAsia" w:ascii="宋体" w:hAnsi="宋体" w:eastAsia="宋体" w:cs="宋体"/>
        </w:rPr>
        <w:t>查看</w:t>
      </w:r>
      <w:bookmarkEnd w:id="30"/>
      <w:bookmarkEnd w:id="31"/>
      <w:r>
        <w:rPr>
          <w:rFonts w:hint="eastAsia" w:ascii="宋体" w:hAnsi="宋体" w:eastAsia="宋体" w:cs="宋体"/>
        </w:rPr>
        <w:t>投标信息</w:t>
      </w:r>
      <w:bookmarkEnd w:id="29"/>
      <w:bookmarkEnd w:id="32"/>
      <w:bookmarkEnd w:id="33"/>
      <w:bookmarkEnd w:id="34"/>
      <w:bookmarkEnd w:id="35"/>
      <w:bookmarkEnd w:id="36"/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1、在“我的项目”中，点击项目流程进入项目流程（需要鼠标指针放到标段包上显示项目信息和项目流程两个按钮），如下图：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1135" cy="1581150"/>
            <wp:effectExtent l="0" t="0" r="571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6370" cy="1097915"/>
            <wp:effectExtent l="0" t="0" r="11430" b="6985"/>
            <wp:docPr id="3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</w:t>
      </w:r>
    </w:p>
    <w:p>
      <w:pPr>
        <w:pStyle w:val="17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</w:t>
      </w:r>
      <w:r>
        <w:rPr>
          <w:rFonts w:hint="eastAsia" w:ascii="宋体" w:hAnsi="宋体" w:eastAsia="宋体" w:cs="宋体"/>
          <w:b/>
          <w:bCs/>
          <w:sz w:val="24"/>
        </w:rPr>
        <w:t>供应商征集方式：公开征集</w:t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t>2、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点击页面右上角的“查看投标信息”按钮，进入查看投标信息页面。如下图：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8275" cy="1221740"/>
            <wp:effectExtent l="0" t="0" r="9525" b="16510"/>
            <wp:docPr id="3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7640" cy="636905"/>
            <wp:effectExtent l="0" t="0" r="10160" b="10795"/>
            <wp:docPr id="3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供应商征集方式：邀请供应商</w:t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t>3、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点击页面右上角的“查看邀请信息”按钮，进入查看邀请信息页面。如下图：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7005" cy="1699895"/>
            <wp:effectExtent l="0" t="0" r="10795" b="14605"/>
            <wp:docPr id="3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925" cy="1714500"/>
            <wp:effectExtent l="0" t="0" r="15875" b="0"/>
            <wp:docPr id="3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center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宋体"/>
        </w:rPr>
      </w:pPr>
    </w:p>
    <w:p>
      <w:pPr>
        <w:pStyle w:val="5"/>
        <w:rPr>
          <w:rFonts w:eastAsia="宋体"/>
        </w:rPr>
      </w:pPr>
      <w:bookmarkStart w:id="37" w:name="_Toc20833"/>
      <w:r>
        <w:rPr>
          <w:rFonts w:hint="eastAsia" w:ascii="宋体" w:hAnsi="宋体" w:eastAsia="宋体" w:cs="宋体"/>
          <w:b w:val="0"/>
          <w:bCs/>
        </w:rPr>
        <w:t>3.1.2.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</w:rPr>
        <w:t xml:space="preserve"> 报价</w:t>
      </w:r>
      <w:bookmarkEnd w:id="37"/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项目流程页面，点击“报价”菜单，进入“报价”页面。如下图：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1610" cy="1986915"/>
            <wp:effectExtent l="0" t="0" r="15240" b="1333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2、点击进去后会跳转到竞价系统，阅读完“电子竞价风险告知及接受确认书”，点击同意，进入竞价系统。如下图：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9070" cy="2996565"/>
            <wp:effectExtent l="0" t="0" r="17780" b="1333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8435" cy="2777490"/>
            <wp:effectExtent l="0" t="0" r="12065" b="381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3、选择竞价阶梯的倍数，点击“提交报价”按钮，会弹出询问对话框。如下图：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379980"/>
            <wp:effectExtent l="0" t="0" r="14605" b="1270"/>
            <wp:docPr id="4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注：“当前状态”为“尚未开始”或“竞价结束”时，不能报价；“当前状态”为“正在竞价”或“延时竞价”时才能报价。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4、报价确认无误后点击“确定”按钮，完成报价操作，此时报价记录中会显示自己的报价信息。如下图：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83460"/>
            <wp:effectExtent l="0" t="0" r="14605" b="2540"/>
            <wp:docPr id="4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rcRect t="405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①“当前最低价格”显示最低报价人的报价，“当前最低价竞买人”显示最低报价人的竞买编号。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②报价记录中，蓝色字体显示自己的报价信息，灰色字体显示其他竞买人报价信息。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5、点击“快速报价”按钮，以当前最低报价减一倍竞价阶梯的价格进行报价，弹出询问对话框后，点击“确定”按钮，报价成功。如下图：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95525"/>
            <wp:effectExtent l="0" t="0" r="14605" b="9525"/>
            <wp:docPr id="4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rcRect t="354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71395"/>
            <wp:effectExtent l="0" t="0" r="1905" b="1905"/>
            <wp:docPr id="4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rcRect t="456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50" w:after="150" w:line="360" w:lineRule="auto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注：若竞价规则中设置不</w:t>
      </w:r>
      <w:r>
        <w:rPr>
          <w:rFonts w:hint="eastAsia" w:ascii="宋体" w:hAnsi="宋体" w:eastAsia="宋体" w:cs="宋体"/>
          <w:color w:val="3D4B64"/>
          <w:kern w:val="0"/>
          <w:sz w:val="24"/>
          <w:shd w:val="clear" w:color="auto" w:fill="FFFFFF"/>
          <w:lang w:bidi="ar"/>
        </w:rPr>
        <w:t>允</w:t>
      </w:r>
      <w:r>
        <w:rPr>
          <w:rFonts w:hint="eastAsia" w:ascii="宋体" w:hAnsi="宋体" w:eastAsia="宋体" w:cs="宋体"/>
          <w:sz w:val="24"/>
        </w:rPr>
        <w:t>许最低价继续报价，则当前最低价竞买人无法继续报价；若竞价规则中设置</w:t>
      </w:r>
      <w:r>
        <w:rPr>
          <w:rFonts w:hint="eastAsia" w:ascii="宋体" w:hAnsi="宋体" w:eastAsia="宋体" w:cs="宋体"/>
          <w:color w:val="3D4B64"/>
          <w:kern w:val="0"/>
          <w:sz w:val="24"/>
          <w:shd w:val="clear" w:color="auto" w:fill="FFFFFF"/>
          <w:lang w:bidi="ar"/>
        </w:rPr>
        <w:t>允</w:t>
      </w:r>
      <w:r>
        <w:rPr>
          <w:rFonts w:hint="eastAsia" w:ascii="宋体" w:hAnsi="宋体" w:eastAsia="宋体" w:cs="宋体"/>
          <w:sz w:val="24"/>
        </w:rPr>
        <w:t>许最低价继续报价，则当前最低价竞买人可以继续报价。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6、点击“报价记录”中的“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00025" cy="133350"/>
            <wp:effectExtent l="0" t="0" r="9525" b="0"/>
            <wp:docPr id="41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”按钮，可以查看全部的报价记录。如下图：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301875"/>
            <wp:effectExtent l="0" t="0" r="14605" b="3175"/>
            <wp:docPr id="4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rcRect t="328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7、点击系统消息记录中的“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00025" cy="133350"/>
            <wp:effectExtent l="0" t="0" r="9525" b="0"/>
            <wp:docPr id="41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”按钮，可以查看全部的系统消息记录（包括广播信息，及系统竞价提示信息）。如下图：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95525"/>
            <wp:effectExtent l="0" t="0" r="14605" b="9525"/>
            <wp:docPr id="4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rcRect t="354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8、点击“当前状态”左上角的“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238125" cy="152400"/>
            <wp:effectExtent l="0" t="0" r="9525" b="0"/>
            <wp:docPr id="4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”按钮，可以显示和隐藏“竞价概况”、“报价记录”信息。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95525"/>
            <wp:effectExtent l="0" t="0" r="14605" b="9525"/>
            <wp:docPr id="4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rcRect t="354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65045"/>
            <wp:effectExtent l="0" t="0" r="14605" b="1905"/>
            <wp:docPr id="4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rcRect t="482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9、自由竞价期结束后，进入延时竞价期。“当前状态”显示为“延时竞价”。如下图：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71395"/>
            <wp:effectExtent l="0" t="0" r="14605" b="14605"/>
            <wp:docPr id="4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rcRect t="456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pacing w:val="4"/>
          <w:sz w:val="24"/>
        </w:rPr>
      </w:pPr>
      <w:r>
        <w:rPr>
          <w:rFonts w:hint="eastAsia" w:ascii="宋体" w:hAnsi="宋体" w:eastAsia="宋体" w:cs="宋体"/>
          <w:spacing w:val="4"/>
          <w:sz w:val="24"/>
        </w:rPr>
        <w:t>注：延时竞价时段报价后，倒计时会重置。</w:t>
      </w:r>
    </w:p>
    <w:p>
      <w:pPr>
        <w:rPr>
          <w:rFonts w:ascii="宋体" w:hAnsi="宋体" w:eastAsia="宋体" w:cs="宋体"/>
          <w:spacing w:val="4"/>
          <w:sz w:val="24"/>
        </w:rPr>
      </w:pPr>
      <w:r>
        <w:rPr>
          <w:rFonts w:hint="eastAsia" w:ascii="宋体" w:hAnsi="宋体" w:eastAsia="宋体" w:cs="宋体"/>
          <w:sz w:val="24"/>
        </w:rPr>
        <w:t>10、</w:t>
      </w:r>
      <w:r>
        <w:rPr>
          <w:rFonts w:hint="eastAsia" w:ascii="宋体" w:hAnsi="宋体" w:eastAsia="宋体" w:cs="宋体"/>
          <w:spacing w:val="4"/>
          <w:sz w:val="24"/>
        </w:rPr>
        <w:t>竞价结束后，</w:t>
      </w:r>
      <w:r>
        <w:rPr>
          <w:rFonts w:hint="eastAsia" w:ascii="宋体" w:hAnsi="宋体" w:eastAsia="宋体" w:cs="宋体"/>
          <w:sz w:val="24"/>
        </w:rPr>
        <w:t>报价最低的竞价人页面会显示成交。如下图：</w:t>
      </w:r>
    </w:p>
    <w:p>
      <w:pPr>
        <w:rPr>
          <w:rFonts w:ascii="宋体" w:hAnsi="宋体" w:eastAsia="宋体" w:cs="宋体"/>
          <w:spacing w:val="4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47265"/>
            <wp:effectExtent l="0" t="0" r="14605" b="635"/>
            <wp:docPr id="4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rcRect t="557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pacing w:val="4"/>
          <w:sz w:val="24"/>
        </w:rPr>
      </w:pPr>
      <w:r>
        <w:rPr>
          <w:rFonts w:hint="eastAsia" w:ascii="宋体" w:hAnsi="宋体" w:eastAsia="宋体" w:cs="宋体"/>
          <w:spacing w:val="4"/>
          <w:sz w:val="24"/>
        </w:rPr>
        <w:t>其余竞价人页面</w:t>
      </w:r>
      <w:r>
        <w:rPr>
          <w:rFonts w:hint="eastAsia" w:ascii="宋体" w:hAnsi="宋体" w:eastAsia="宋体" w:cs="宋体"/>
          <w:sz w:val="24"/>
        </w:rPr>
        <w:t>会显示谢谢参与。如下图：</w:t>
      </w:r>
    </w:p>
    <w:p>
      <w:pPr>
        <w:rPr>
          <w:rFonts w:eastAsia="宋体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265045"/>
            <wp:effectExtent l="0" t="0" r="14605" b="1905"/>
            <wp:docPr id="4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17"/>
                    <pic:cNvPicPr>
                      <a:picLocks noChangeAspect="1"/>
                    </pic:cNvPicPr>
                  </pic:nvPicPr>
                  <pic:blipFill>
                    <a:blip r:embed="rId56"/>
                    <a:srcRect t="482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3"/>
        <w:rPr>
          <w:rStyle w:val="18"/>
          <w:rFonts w:ascii="宋体" w:hAnsi="宋体" w:eastAsia="宋体" w:cs="宋体"/>
          <w:b w:val="0"/>
          <w:sz w:val="24"/>
        </w:rPr>
      </w:pPr>
      <w:bookmarkStart w:id="38" w:name="_Toc29052"/>
      <w:r>
        <w:rPr>
          <w:rStyle w:val="18"/>
          <w:rFonts w:hint="eastAsia" w:ascii="宋体" w:hAnsi="宋体" w:eastAsia="宋体" w:cs="宋体"/>
          <w:b w:val="0"/>
          <w:sz w:val="24"/>
        </w:rPr>
        <w:t>3.1.2.</w:t>
      </w:r>
      <w:r>
        <w:rPr>
          <w:rStyle w:val="18"/>
          <w:rFonts w:hint="eastAsia" w:ascii="宋体" w:hAnsi="宋体" w:eastAsia="宋体" w:cs="宋体"/>
          <w:b w:val="0"/>
          <w:sz w:val="24"/>
          <w:lang w:val="en-US" w:eastAsia="zh-CN"/>
        </w:rPr>
        <w:t xml:space="preserve">3 </w:t>
      </w:r>
      <w:r>
        <w:rPr>
          <w:rStyle w:val="18"/>
          <w:rFonts w:hint="eastAsia" w:ascii="宋体" w:hAnsi="宋体" w:eastAsia="宋体" w:cs="宋体"/>
          <w:b w:val="0"/>
          <w:sz w:val="24"/>
        </w:rPr>
        <w:t>报价历史</w:t>
      </w:r>
      <w:bookmarkEnd w:id="38"/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1、项目流程页面，点击“报价历史”按钮，进入查看报价历史页面。如下图：</w:t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2379980"/>
            <wp:effectExtent l="0" t="0" r="14605" b="1270"/>
            <wp:docPr id="42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638175"/>
            <wp:effectExtent l="0" t="0" r="14605" b="9525"/>
            <wp:docPr id="42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33"/>
                    <pic:cNvPicPr>
                      <a:picLocks noChangeAspect="1"/>
                    </pic:cNvPicPr>
                  </pic:nvPicPr>
                  <pic:blipFill>
                    <a:blip r:embed="rId58"/>
                    <a:srcRect b="7318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eastAsia="宋体" w:cs="宋体"/>
          <w:b w:val="0"/>
          <w:bCs/>
        </w:rPr>
      </w:pPr>
      <w:bookmarkStart w:id="39" w:name="_Toc20935"/>
      <w:bookmarkStart w:id="40" w:name="_Toc24285"/>
      <w:bookmarkStart w:id="41" w:name="_Toc23848"/>
      <w:r>
        <w:rPr>
          <w:rFonts w:hint="eastAsia" w:ascii="宋体" w:hAnsi="宋体" w:eastAsia="宋体" w:cs="宋体"/>
          <w:b w:val="0"/>
          <w:bCs/>
        </w:rPr>
        <w:t xml:space="preserve">3.1.3 </w:t>
      </w:r>
      <w:bookmarkEnd w:id="39"/>
      <w:bookmarkEnd w:id="40"/>
      <w:r>
        <w:rPr>
          <w:rFonts w:hint="eastAsia" w:ascii="宋体" w:hAnsi="宋体" w:eastAsia="宋体" w:cs="宋体"/>
          <w:b w:val="0"/>
          <w:bCs/>
        </w:rPr>
        <w:t>成交结果</w:t>
      </w:r>
      <w:bookmarkEnd w:id="41"/>
    </w:p>
    <w:p>
      <w:pPr>
        <w:pStyle w:val="5"/>
        <w:rPr>
          <w:rFonts w:ascii="宋体" w:hAnsi="宋体" w:eastAsia="宋体" w:cs="宋体"/>
          <w:b w:val="0"/>
          <w:bCs/>
        </w:rPr>
      </w:pPr>
      <w:bookmarkStart w:id="42" w:name="_Toc21150"/>
      <w:r>
        <w:rPr>
          <w:rFonts w:hint="eastAsia" w:ascii="宋体" w:hAnsi="宋体" w:eastAsia="宋体" w:cs="宋体"/>
          <w:b w:val="0"/>
          <w:bCs/>
        </w:rPr>
        <w:t>3.1.3.1</w:t>
      </w:r>
      <w:bookmarkStart w:id="43" w:name="_Toc8910"/>
      <w:bookmarkStart w:id="44" w:name="_Toc32300"/>
      <w:bookmarkStart w:id="45" w:name="_Toc5795"/>
      <w:bookmarkStart w:id="46" w:name="_Toc30419"/>
      <w:bookmarkStart w:id="47" w:name="_Toc27977"/>
      <w:r>
        <w:rPr>
          <w:rFonts w:hint="eastAsia" w:ascii="宋体" w:hAnsi="宋体" w:eastAsia="宋体" w:cs="宋体"/>
          <w:b w:val="0"/>
          <w:bCs/>
        </w:rPr>
        <w:t>成交通知书查看</w:t>
      </w:r>
      <w:bookmarkEnd w:id="42"/>
      <w:bookmarkEnd w:id="43"/>
      <w:bookmarkEnd w:id="44"/>
      <w:bookmarkEnd w:id="45"/>
      <w:bookmarkEnd w:id="46"/>
      <w:bookmarkEnd w:id="47"/>
    </w:p>
    <w:p>
      <w:pPr>
        <w:ind w:firstLine="422"/>
        <w:rPr>
          <w:rFonts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供应商成交，成交结果</w:t>
      </w:r>
      <w:r>
        <w:rPr>
          <w:rFonts w:hint="eastAsia" w:ascii="宋体" w:hAnsi="宋体" w:eastAsia="宋体" w:cs="宋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通知审核通过。</w:t>
      </w:r>
    </w:p>
    <w:p>
      <w:pPr>
        <w:ind w:firstLine="422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查看/打印成交通知书。</w:t>
      </w:r>
    </w:p>
    <w:p>
      <w:pPr>
        <w:ind w:firstLine="422"/>
        <w:rPr>
          <w:rFonts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1、点击“中标项目”，进入中标项目列表页面。如下图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eastAsia="宋体"/>
        </w:rPr>
      </w:pPr>
      <w:r>
        <w:rPr>
          <w:rFonts w:eastAsia="宋体"/>
        </w:rPr>
        <w:drawing>
          <wp:inline distT="0" distB="0" distL="114300" distR="114300">
            <wp:extent cx="5240655" cy="1959610"/>
            <wp:effectExtent l="0" t="0" r="17145" b="2540"/>
            <wp:docPr id="4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rcRect b="2579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2、将鼠标移动到标段（包）上，点击“项目流程”按钮，进入项目流程页面。如下图：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1290" cy="1935480"/>
            <wp:effectExtent l="0" t="0" r="16510" b="7620"/>
            <wp:docPr id="4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1885315"/>
            <wp:effectExtent l="0" t="0" r="14605" b="635"/>
            <wp:docPr id="4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rcRect t="2078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3、点击“成交通知书查看”按钮，进入打印成交通知书页面。如下图：</w:t>
      </w:r>
    </w:p>
    <w:p>
      <w:pPr>
        <w:spacing w:line="360" w:lineRule="auto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1885315"/>
            <wp:effectExtent l="0" t="0" r="14605" b="635"/>
            <wp:docPr id="4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rcRect t="2078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4、点击项目查看中的“成交通知书”按钮，也可以查看并打印成交通知书。如下图：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43195" cy="1879600"/>
            <wp:effectExtent l="0" t="0" r="14605" b="6350"/>
            <wp:docPr id="4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rcRect t="2102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2" w:hanging="420"/>
      </w:pPr>
      <w:rPr>
        <w:rFonts w:hint="default" w:ascii="Wingdings" w:hAnsi="Wingdings"/>
      </w:rPr>
    </w:lvl>
  </w:abstractNum>
  <w:abstractNum w:abstractNumId="1">
    <w:nsid w:val="14943C70"/>
    <w:multiLevelType w:val="singleLevel"/>
    <w:tmpl w:val="14943C7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BF63941"/>
    <w:multiLevelType w:val="multilevel"/>
    <w:tmpl w:val="4BF63941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631268AF"/>
    <w:multiLevelType w:val="multilevel"/>
    <w:tmpl w:val="631268A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5ZDM2MDEzNTllNGRmNjEzOWNhY2VhODE4NDM4MzIifQ=="/>
  </w:docVars>
  <w:rsids>
    <w:rsidRoot w:val="53420DB1"/>
    <w:rsid w:val="000551C2"/>
    <w:rsid w:val="000A330B"/>
    <w:rsid w:val="002D0A54"/>
    <w:rsid w:val="0046375D"/>
    <w:rsid w:val="00510568"/>
    <w:rsid w:val="008944EA"/>
    <w:rsid w:val="008D377D"/>
    <w:rsid w:val="00951560"/>
    <w:rsid w:val="00A11F68"/>
    <w:rsid w:val="00BC1784"/>
    <w:rsid w:val="00D932B0"/>
    <w:rsid w:val="00E55451"/>
    <w:rsid w:val="0108730E"/>
    <w:rsid w:val="0269176A"/>
    <w:rsid w:val="0392032F"/>
    <w:rsid w:val="043F1DEC"/>
    <w:rsid w:val="04A66578"/>
    <w:rsid w:val="05880995"/>
    <w:rsid w:val="068C3E93"/>
    <w:rsid w:val="078A0D82"/>
    <w:rsid w:val="0BE81B6C"/>
    <w:rsid w:val="0CBD45C2"/>
    <w:rsid w:val="0CCB3693"/>
    <w:rsid w:val="0CF85DDF"/>
    <w:rsid w:val="10AB4F16"/>
    <w:rsid w:val="11FC0C39"/>
    <w:rsid w:val="128C3251"/>
    <w:rsid w:val="14F96B98"/>
    <w:rsid w:val="15981F0D"/>
    <w:rsid w:val="15FF5E46"/>
    <w:rsid w:val="16774218"/>
    <w:rsid w:val="181A30AD"/>
    <w:rsid w:val="189E7A5D"/>
    <w:rsid w:val="18D466AE"/>
    <w:rsid w:val="1991763F"/>
    <w:rsid w:val="1E763007"/>
    <w:rsid w:val="21332D7E"/>
    <w:rsid w:val="218617B3"/>
    <w:rsid w:val="25707D06"/>
    <w:rsid w:val="27F304AC"/>
    <w:rsid w:val="2A5561C7"/>
    <w:rsid w:val="2BCF1FA9"/>
    <w:rsid w:val="2E7E1013"/>
    <w:rsid w:val="33F64577"/>
    <w:rsid w:val="34563267"/>
    <w:rsid w:val="35A818A1"/>
    <w:rsid w:val="35F05BDE"/>
    <w:rsid w:val="394153F5"/>
    <w:rsid w:val="3A10210A"/>
    <w:rsid w:val="3B084B8F"/>
    <w:rsid w:val="3BBD1E1E"/>
    <w:rsid w:val="3D0D14F5"/>
    <w:rsid w:val="3D714C6E"/>
    <w:rsid w:val="3FCB2D5B"/>
    <w:rsid w:val="422B7AE1"/>
    <w:rsid w:val="4233496A"/>
    <w:rsid w:val="441E3CAE"/>
    <w:rsid w:val="44E623E5"/>
    <w:rsid w:val="463B2A6B"/>
    <w:rsid w:val="47527A52"/>
    <w:rsid w:val="496E33D5"/>
    <w:rsid w:val="4CAE4815"/>
    <w:rsid w:val="4D74387C"/>
    <w:rsid w:val="4DBD424D"/>
    <w:rsid w:val="4DC23403"/>
    <w:rsid w:val="4E34290C"/>
    <w:rsid w:val="4ED968B3"/>
    <w:rsid w:val="501317AD"/>
    <w:rsid w:val="50B25872"/>
    <w:rsid w:val="51A4340C"/>
    <w:rsid w:val="51BD2EC4"/>
    <w:rsid w:val="530C3678"/>
    <w:rsid w:val="53420DB1"/>
    <w:rsid w:val="5380624C"/>
    <w:rsid w:val="54212AF2"/>
    <w:rsid w:val="55164621"/>
    <w:rsid w:val="55286102"/>
    <w:rsid w:val="55366A71"/>
    <w:rsid w:val="554A4C79"/>
    <w:rsid w:val="55DA1393"/>
    <w:rsid w:val="56686CCC"/>
    <w:rsid w:val="56705FB3"/>
    <w:rsid w:val="56B51C18"/>
    <w:rsid w:val="56E542AB"/>
    <w:rsid w:val="57EF6963"/>
    <w:rsid w:val="586048F0"/>
    <w:rsid w:val="59723DF0"/>
    <w:rsid w:val="5AEE022E"/>
    <w:rsid w:val="5C797243"/>
    <w:rsid w:val="5C817072"/>
    <w:rsid w:val="5CA8355D"/>
    <w:rsid w:val="5F2D2C93"/>
    <w:rsid w:val="620852F1"/>
    <w:rsid w:val="628C07CD"/>
    <w:rsid w:val="65AE717A"/>
    <w:rsid w:val="66417024"/>
    <w:rsid w:val="67430B73"/>
    <w:rsid w:val="68B23426"/>
    <w:rsid w:val="6B89363F"/>
    <w:rsid w:val="6B8A321B"/>
    <w:rsid w:val="6BB40758"/>
    <w:rsid w:val="6D882238"/>
    <w:rsid w:val="6E001EF3"/>
    <w:rsid w:val="6FC52A74"/>
    <w:rsid w:val="720F447A"/>
    <w:rsid w:val="728704B4"/>
    <w:rsid w:val="72A050D2"/>
    <w:rsid w:val="73013DC3"/>
    <w:rsid w:val="742743E6"/>
    <w:rsid w:val="77272285"/>
    <w:rsid w:val="786B24E9"/>
    <w:rsid w:val="78B143BF"/>
    <w:rsid w:val="7B5A6766"/>
    <w:rsid w:val="7B7F03FE"/>
    <w:rsid w:val="7C0A2C05"/>
    <w:rsid w:val="7C9C37BF"/>
    <w:rsid w:val="7CDD1B87"/>
    <w:rsid w:val="7EF77DA1"/>
    <w:rsid w:val="7F25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link w:val="2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4"/>
    <w:basedOn w:val="1"/>
    <w:next w:val="1"/>
    <w:qFormat/>
    <w:uiPriority w:val="39"/>
    <w:pPr>
      <w:ind w:left="1260" w:leftChars="600"/>
    </w:p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6">
    <w:name w:val="标题 3 Char"/>
    <w:link w:val="4"/>
    <w:qFormat/>
    <w:uiPriority w:val="0"/>
    <w:rPr>
      <w:b/>
      <w:sz w:val="32"/>
    </w:rPr>
  </w:style>
  <w:style w:type="paragraph" w:styleId="17">
    <w:name w:val="List Paragraph"/>
    <w:basedOn w:val="1"/>
    <w:link w:val="19"/>
    <w:qFormat/>
    <w:uiPriority w:val="34"/>
  </w:style>
  <w:style w:type="character" w:customStyle="1" w:styleId="18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9">
    <w:name w:val="列出段落 Char"/>
    <w:link w:val="17"/>
    <w:qFormat/>
    <w:uiPriority w:val="34"/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3">
    <w:name w:val="页眉 Char"/>
    <w:basedOn w:val="13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页脚 Char"/>
    <w:basedOn w:val="13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numbering" Target="numbering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72D8B-6EFB-4987-8121-EE13970250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600</Words>
  <Characters>3420</Characters>
  <Lines>28</Lines>
  <Paragraphs>8</Paragraphs>
  <TotalTime>0</TotalTime>
  <ScaleCrop>false</ScaleCrop>
  <LinksUpToDate>false</LinksUpToDate>
  <CharactersWithSpaces>4012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2023-03-29T13:30:00Z</dcterms:created>
  <dc:creator>WPS_1667984480</dc:creator>
  <cp:lastModifiedBy>꯭D꯭a꯭v꯭i꯭d꯭</cp:lastModifiedBy>
  <dcterms:modified xsi:type="dcterms:W3CDTF">2023-11-14T02:06:29Z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7C06402F7FE54F4EBF29B24A29FC06E5_13</vt:lpwstr>
  </property>
</Properties>
</file>